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exact" w:line="320" w:before="180" w:after="0"/>
        <w:jc w:val="center"/>
        <w:rPr>
          <w:rFonts w:eastAsia="標楷體"/>
          <w:b/>
          <w:b/>
          <w:bCs/>
          <w:sz w:val="32"/>
          <w:szCs w:val="32"/>
        </w:rPr>
      </w:pPr>
      <w:r>
        <w:rPr>
          <w:rFonts w:eastAsia="標楷體"/>
          <w:b/>
          <w:bCs/>
          <w:sz w:val="32"/>
          <w:szCs w:val="32"/>
        </w:rPr>
        <w:t>適用所得稅協定上限稅率者退還溢繳稅款申請書</w:t>
      </w:r>
    </w:p>
    <w:p>
      <w:pPr>
        <w:pStyle w:val="Standard"/>
        <w:spacing w:lineRule="exact" w:line="320"/>
        <w:jc w:val="center"/>
        <w:rPr>
          <w:rFonts w:eastAsia="標楷體"/>
          <w:b/>
          <w:b/>
          <w:bCs/>
          <w:sz w:val="28"/>
          <w:szCs w:val="28"/>
        </w:rPr>
      </w:pPr>
      <w:r>
        <w:rPr>
          <w:rFonts w:eastAsia="標楷體"/>
          <w:b/>
          <w:bCs/>
          <w:sz w:val="28"/>
          <w:szCs w:val="28"/>
        </w:rPr>
        <w:t>Application for Refund of Tax Overpaid by a Person Entitled to the Reduced Tax Rate Stipulated in an Agreement for the Avoidance of Double Taxation with Respect to Taxes on Income</w:t>
      </w:r>
    </w:p>
    <w:p>
      <w:pPr>
        <w:pStyle w:val="Standard"/>
        <w:spacing w:lineRule="exact" w:line="320"/>
        <w:jc w:val="center"/>
        <w:rPr/>
      </w:pPr>
      <w:r>
        <w:rPr>
          <w:rFonts w:eastAsia="標楷體"/>
        </w:rPr>
        <w:t>（外國機構投資人以外之人申請退稅專用</w:t>
      </w:r>
      <w:r>
        <w:rPr>
          <w:rFonts w:eastAsia="標楷體"/>
          <w:sz w:val="22"/>
          <w:szCs w:val="22"/>
        </w:rPr>
        <w:t>For use of persons other than foreign institutional investors applying for refund of tax overpaid.</w:t>
      </w:r>
      <w:r>
        <w:rPr>
          <w:rFonts w:eastAsia="標楷體"/>
        </w:rPr>
        <w:t>）</w:t>
      </w:r>
    </w:p>
    <w:p>
      <w:pPr>
        <w:pStyle w:val="Standard"/>
        <w:spacing w:lineRule="exact" w:line="320" w:before="180" w:after="0"/>
        <w:ind w:left="-539" w:right="0" w:hanging="0"/>
        <w:jc w:val="distribute"/>
        <w:rPr/>
      </w:pPr>
      <w:r>
        <w:rPr>
          <w:rFonts w:eastAsia="標楷體"/>
        </w:rPr>
        <w:t>受文者</w:t>
      </w:r>
      <w:r>
        <w:rPr>
          <w:rFonts w:eastAsia="Times New Roman"/>
        </w:rPr>
        <w:t xml:space="preserve"> </w:t>
      </w:r>
      <w:r>
        <w:rPr>
          <w:rFonts w:eastAsia="標楷體"/>
        </w:rPr>
        <w:t>ATTN/Recipient</w:t>
      </w:r>
      <w:r>
        <w:rPr>
          <w:rFonts w:eastAsia="標楷體"/>
        </w:rPr>
        <w:t>：</w:t>
      </w:r>
    </w:p>
    <w:p>
      <w:pPr>
        <w:pStyle w:val="Standard"/>
        <w:spacing w:lineRule="exact" w:line="320"/>
        <w:ind w:left="-283" w:right="-624" w:hanging="0"/>
        <w:jc w:val="distribute"/>
        <w:rPr>
          <w:color w:val="000000"/>
        </w:rPr>
      </w:pPr>
      <w:r>
        <w:rPr>
          <w:rFonts w:eastAsia="標楷體"/>
          <w:color w:val="000000"/>
          <w:sz w:val="22"/>
          <w:szCs w:val="22"/>
        </w:rPr>
        <w:t>（請</w:t>
      </w:r>
      <w:r>
        <w:rPr>
          <w:rFonts w:eastAsia="標楷體"/>
          <w:color w:val="000000"/>
          <w:sz w:val="22"/>
          <w:szCs w:val="22"/>
          <w:lang w:bidi="hi-IN"/>
        </w:rPr>
        <w:t>至遲自</w:t>
      </w:r>
      <w:r>
        <w:rPr>
          <w:rFonts w:eastAsia="標楷體"/>
          <w:color w:val="000000"/>
          <w:sz w:val="22"/>
          <w:szCs w:val="22"/>
        </w:rPr>
        <w:t>繳納扣繳稅款之日起</w:t>
      </w:r>
      <w:r>
        <w:rPr>
          <w:rFonts w:eastAsia="標楷體"/>
          <w:color w:val="000000"/>
          <w:sz w:val="22"/>
          <w:szCs w:val="22"/>
        </w:rPr>
        <w:t>10</w:t>
      </w:r>
      <w:r>
        <w:rPr>
          <w:rFonts w:eastAsia="標楷體"/>
          <w:color w:val="000000"/>
          <w:sz w:val="22"/>
          <w:szCs w:val="22"/>
        </w:rPr>
        <w:t>年內</w:t>
      </w:r>
      <w:r>
        <w:rPr>
          <w:rStyle w:val="Style19"/>
          <w:rFonts w:eastAsia="標楷體"/>
          <w:color w:val="000000"/>
          <w:sz w:val="22"/>
          <w:szCs w:val="22"/>
        </w:rPr>
        <w:footnoteReference w:id="2"/>
      </w:r>
      <w:r>
        <w:rPr>
          <w:rFonts w:eastAsia="標楷體"/>
          <w:color w:val="000000"/>
          <w:sz w:val="22"/>
          <w:szCs w:val="22"/>
        </w:rPr>
        <w:t>向原受理扣繳之稽徵機關提出申請適用所得稅協定。</w:t>
      </w:r>
      <w:r>
        <w:rPr>
          <w:rFonts w:eastAsia="標楷體"/>
          <w:color w:val="000000"/>
          <w:sz w:val="22"/>
          <w:szCs w:val="22"/>
        </w:rPr>
        <w:t xml:space="preserve">Please apply for the application of the provisions of an Agreement for the Avoidance of Double Taxation with Respect to Taxes on Income (DTA) with the tax collection authority which handled the original withholding-tax cases, </w:t>
      </w:r>
      <w:r>
        <w:rPr>
          <w:rFonts w:eastAsia="標楷體"/>
          <w:color w:val="000000"/>
          <w:sz w:val="22"/>
          <w:szCs w:val="22"/>
          <w:lang w:bidi="hi-IN"/>
        </w:rPr>
        <w:t>no later than 10</w:t>
      </w:r>
      <w:r>
        <w:rPr>
          <w:rFonts w:eastAsia="標楷體"/>
          <w:color w:val="000000"/>
          <w:sz w:val="22"/>
          <w:szCs w:val="22"/>
        </w:rPr>
        <w:t xml:space="preserve"> years</w:t>
      </w:r>
      <w:r>
        <w:rPr>
          <w:rFonts w:eastAsia="標楷體"/>
          <w:color w:val="000000"/>
          <w:sz w:val="22"/>
          <w:szCs w:val="22"/>
          <w:vertAlign w:val="superscript"/>
        </w:rPr>
        <w:t>1</w:t>
      </w:r>
      <w:r>
        <w:rPr>
          <w:rFonts w:eastAsia="標楷體"/>
          <w:color w:val="000000"/>
          <w:sz w:val="22"/>
          <w:szCs w:val="22"/>
        </w:rPr>
        <w:t xml:space="preserve"> from the withholding tax payment date.</w:t>
      </w:r>
      <w:r>
        <w:rPr>
          <w:rFonts w:eastAsia="標楷體"/>
          <w:color w:val="000000"/>
          <w:sz w:val="22"/>
          <w:szCs w:val="22"/>
        </w:rPr>
        <w:t>）</w:t>
      </w:r>
    </w:p>
    <w:p>
      <w:pPr>
        <w:pStyle w:val="Standard"/>
        <w:spacing w:lineRule="exact" w:line="320" w:before="180" w:after="180"/>
        <w:ind w:left="-539" w:right="0" w:hanging="0"/>
        <w:rPr>
          <w:rFonts w:eastAsia="標楷體"/>
        </w:rPr>
      </w:pPr>
      <w:r>
        <w:rPr>
          <w:rFonts w:eastAsia="標楷體"/>
        </w:rPr>
        <w:t>發文日期字號</w:t>
      </w:r>
      <w:r>
        <w:rPr>
          <w:rFonts w:eastAsia="標楷體"/>
        </w:rPr>
        <w:t>Document No.</w:t>
      </w:r>
      <w:r>
        <w:rPr>
          <w:rFonts w:eastAsia="標楷體"/>
        </w:rPr>
        <w:t>：　　年</w:t>
      </w:r>
      <w:r>
        <w:rPr>
          <w:rFonts w:eastAsia="標楷體"/>
        </w:rPr>
        <w:t>Year</w:t>
      </w:r>
      <w:r>
        <w:rPr>
          <w:rFonts w:eastAsia="標楷體"/>
        </w:rPr>
        <w:t>　　月</w:t>
      </w:r>
      <w:r>
        <w:rPr>
          <w:rFonts w:eastAsia="標楷體"/>
        </w:rPr>
        <w:t>Month</w:t>
      </w:r>
      <w:r>
        <w:rPr>
          <w:rFonts w:eastAsia="標楷體"/>
        </w:rPr>
        <w:t>　　日</w:t>
      </w:r>
      <w:r>
        <w:rPr>
          <w:rFonts w:eastAsia="標楷體"/>
        </w:rPr>
        <w:t>Day</w:t>
      </w:r>
      <w:r>
        <w:rPr>
          <w:rFonts w:eastAsia="標楷體"/>
        </w:rPr>
        <w:t>　　　　　　　　　　號</w:t>
      </w:r>
    </w:p>
    <w:tbl>
      <w:tblPr>
        <w:tblW w:w="10425" w:type="dxa"/>
        <w:jc w:val="left"/>
        <w:tblInd w:w="-49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Pr>
      <w:tblGrid>
        <w:gridCol w:w="2895"/>
        <w:gridCol w:w="7530"/>
      </w:tblGrid>
      <w:tr>
        <w:trPr>
          <w:trHeight w:val="23" w:hRule="atLeast"/>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40"/>
              <w:jc w:val="distribute"/>
              <w:rPr>
                <w:rFonts w:eastAsia="標楷體"/>
              </w:rPr>
            </w:pPr>
            <w:r>
              <w:rPr>
                <w:rFonts w:eastAsia="標楷體"/>
              </w:rPr>
              <w:t>扣繳單位</w:t>
            </w:r>
          </w:p>
          <w:p>
            <w:pPr>
              <w:pStyle w:val="Standard"/>
              <w:snapToGrid w:val="false"/>
              <w:spacing w:lineRule="exact" w:line="340"/>
              <w:jc w:val="distribute"/>
              <w:rPr>
                <w:rFonts w:eastAsia="標楷體"/>
              </w:rPr>
            </w:pPr>
            <w:r>
              <w:rPr>
                <w:rFonts w:eastAsia="標楷體"/>
              </w:rPr>
              <w:t>Withholding agency</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名稱</w:t>
            </w:r>
            <w:r>
              <w:rPr>
                <w:rFonts w:eastAsia="標楷體"/>
              </w:rPr>
              <w:t>Name</w:t>
            </w:r>
            <w:r>
              <w:rPr>
                <w:rFonts w:eastAsia="標楷體"/>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pPr>
            <w:r>
              <w:rPr>
                <w:rFonts w:eastAsia="標楷體"/>
              </w:rPr>
              <w:t>統一編號</w:t>
            </w:r>
            <w:r>
              <w:rPr/>
              <w:t>Business Administration No. (BAN)</w:t>
            </w:r>
            <w:r>
              <w:rPr>
                <w:rFonts w:eastAsia="標楷體"/>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地址</w:t>
            </w:r>
            <w:r>
              <w:rPr>
                <w:rFonts w:eastAsia="標楷體"/>
              </w:rPr>
              <w:t>Address</w:t>
            </w:r>
            <w:r>
              <w:rPr>
                <w:rFonts w:eastAsia="標楷體"/>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pPr>
            <w:r>
              <w:rPr>
                <w:rFonts w:eastAsia="標楷體"/>
              </w:rPr>
              <w:t>扣繳義務人</w:t>
            </w:r>
            <w:r>
              <w:rPr>
                <w:rStyle w:val="Style19"/>
                <w:rFonts w:eastAsia="標楷體"/>
              </w:rPr>
              <w:footnoteReference w:id="3"/>
            </w:r>
            <w:r>
              <w:rPr>
                <w:rFonts w:eastAsia="標楷體"/>
              </w:rPr>
              <w:t>Tax withhold</w:t>
            </w:r>
            <w:r>
              <w:rPr>
                <w:rFonts w:eastAsia="標楷體"/>
                <w:color w:val="000000"/>
              </w:rPr>
              <w:t>er</w:t>
            </w:r>
            <w:r>
              <w:rPr>
                <w:rFonts w:eastAsia="標楷體"/>
                <w:color w:val="000000"/>
                <w:vertAlign w:val="superscript"/>
              </w:rPr>
              <w:t>2</w:t>
            </w:r>
            <w:r>
              <w:rPr>
                <w:rFonts w:eastAsia="標楷體"/>
                <w:color w:val="000000"/>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所轄稽徵機關</w:t>
            </w:r>
            <w:r>
              <w:rPr>
                <w:rFonts w:eastAsia="標楷體"/>
              </w:rPr>
              <w:t>Tax collection authority-in-charge</w:t>
            </w:r>
            <w:r>
              <w:rPr>
                <w:rFonts w:eastAsia="標楷體"/>
              </w:rPr>
              <w:t>：</w:t>
            </w:r>
          </w:p>
        </w:tc>
      </w:tr>
      <w:tr>
        <w:trPr>
          <w:trHeight w:val="23" w:hRule="atLeast"/>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Standard"/>
              <w:snapToGrid w:val="false"/>
              <w:spacing w:lineRule="exact" w:line="340"/>
              <w:jc w:val="distribute"/>
              <w:rPr>
                <w:rFonts w:eastAsia="標楷體"/>
              </w:rPr>
            </w:pPr>
            <w:r>
              <w:rPr>
                <w:rFonts w:eastAsia="標楷體"/>
              </w:rPr>
              <w:t>所得人</w:t>
            </w:r>
          </w:p>
          <w:p>
            <w:pPr>
              <w:pStyle w:val="Standard"/>
              <w:snapToGrid w:val="false"/>
              <w:spacing w:lineRule="exact" w:line="340"/>
              <w:jc w:val="distribute"/>
              <w:rPr>
                <w:rFonts w:eastAsia="標楷體"/>
              </w:rPr>
            </w:pPr>
            <w:r>
              <w:rPr>
                <w:rFonts w:eastAsia="標楷體"/>
              </w:rPr>
              <w:t>Recipient of income</w:t>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國籍</w:t>
            </w:r>
            <w:r>
              <w:rPr>
                <w:rFonts w:eastAsia="標楷體"/>
              </w:rPr>
              <w:t>Nationality</w:t>
            </w:r>
            <w:r>
              <w:rPr>
                <w:rFonts w:eastAsia="標楷體"/>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pacing w:lineRule="exact" w:line="340"/>
              <w:jc w:val="distribute"/>
              <w:rPr/>
            </w:pPr>
            <w:r>
              <w:rPr>
                <w:rFonts w:eastAsia="標楷體"/>
              </w:rPr>
              <w:t>他方締約國稅務識別碼</w:t>
            </w:r>
            <w:r>
              <w:rPr>
                <w:rStyle w:val="Style19"/>
                <w:rFonts w:eastAsia="標楷體"/>
              </w:rPr>
              <w:footnoteReference w:id="4"/>
            </w:r>
            <w:r>
              <w:rPr>
                <w:rFonts w:eastAsia="標楷體"/>
              </w:rPr>
              <w:t>Tax Identification Number (TIN) of the other Contracting Sta</w:t>
            </w:r>
            <w:r>
              <w:rPr>
                <w:rFonts w:eastAsia="標楷體"/>
                <w:color w:val="000000"/>
              </w:rPr>
              <w:t>te</w:t>
            </w:r>
            <w:r>
              <w:rPr>
                <w:rFonts w:eastAsia="標楷體"/>
                <w:color w:val="000000"/>
                <w:vertAlign w:val="superscript"/>
              </w:rPr>
              <w:t>3</w:t>
            </w:r>
            <w:r>
              <w:rPr>
                <w:rFonts w:eastAsia="標楷體"/>
                <w:color w:val="000000"/>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名稱</w:t>
            </w:r>
            <w:r>
              <w:rPr>
                <w:rFonts w:eastAsia="標楷體"/>
              </w:rPr>
              <w:t>Name</w:t>
            </w:r>
            <w:r>
              <w:rPr>
                <w:rFonts w:eastAsia="標楷體"/>
              </w:rPr>
              <w:t>：</w:t>
            </w:r>
          </w:p>
        </w:tc>
      </w:tr>
      <w:tr>
        <w:trPr>
          <w:trHeight w:val="23" w:hRule="atLeast"/>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vAlign w:val="center"/>
          </w:tcPr>
          <w:p>
            <w:pPr>
              <w:pStyle w:val="Normal"/>
              <w:rPr/>
            </w:pPr>
            <w:r>
              <w:rPr/>
            </w:r>
          </w:p>
        </w:tc>
        <w:tc>
          <w:tcPr>
            <w:tcW w:w="7530" w:type="dxa"/>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Standard"/>
              <w:snapToGrid w:val="false"/>
              <w:spacing w:lineRule="exact" w:line="340"/>
              <w:jc w:val="distribute"/>
              <w:rPr>
                <w:rFonts w:eastAsia="標楷體"/>
              </w:rPr>
            </w:pPr>
            <w:r>
              <w:rPr>
                <w:rFonts w:eastAsia="標楷體"/>
              </w:rPr>
              <w:t>地址</w:t>
            </w:r>
            <w:r>
              <w:rPr>
                <w:rFonts w:eastAsia="標楷體"/>
              </w:rPr>
              <w:t>Address</w:t>
            </w:r>
            <w:r>
              <w:rPr>
                <w:rFonts w:eastAsia="標楷體"/>
              </w:rPr>
              <w:t>：</w:t>
            </w:r>
          </w:p>
        </w:tc>
      </w:tr>
      <w:tr>
        <w:trPr/>
        <w:tc>
          <w:tcPr>
            <w:tcW w:w="2895" w:type="dxa"/>
            <w:vMerge w:val="restart"/>
            <w:tcBorders>
              <w:top w:val="single" w:sz="4" w:space="0" w:color="000001"/>
              <w:left w:val="single" w:sz="4" w:space="0" w:color="000001"/>
              <w:bottom w:val="single" w:sz="4" w:space="0" w:color="000001"/>
              <w:insideH w:val="single" w:sz="4" w:space="0" w:color="000001"/>
            </w:tcBorders>
            <w:shd w:fill="DAEEF3" w:val="clear"/>
            <w:tcMar>
              <w:left w:w="103" w:type="dxa"/>
            </w:tcMar>
          </w:tcPr>
          <w:p>
            <w:pPr>
              <w:pStyle w:val="Standard"/>
              <w:snapToGrid w:val="false"/>
              <w:spacing w:lineRule="exact" w:line="340"/>
              <w:jc w:val="distribute"/>
              <w:rPr/>
            </w:pPr>
            <w:r>
              <w:rPr>
                <w:rFonts w:eastAsia="標楷體"/>
              </w:rPr>
              <w:t>所得人在中華民國境內設立常設機構之情形（請於</w:t>
            </w:r>
            <w:r>
              <w:rPr>
                <w:rFonts w:ascii="標楷體" w:hAnsi="標楷體" w:cs="標楷體" w:eastAsia="標楷體"/>
              </w:rPr>
              <w:t>□</w:t>
            </w:r>
            <w:r>
              <w:rPr>
                <w:rFonts w:eastAsia="標楷體"/>
              </w:rPr>
              <w:t>內打</w:t>
            </w:r>
            <w:r>
              <w:rPr>
                <w:rFonts w:ascii="Wingdings 2" w:hAnsi="Wingdings 2" w:cs="Wingdings 2" w:eastAsia="Wingdings 2"/>
              </w:rPr>
              <w:t></w:t>
            </w:r>
            <w:r>
              <w:rPr>
                <w:rFonts w:eastAsia="標楷體"/>
              </w:rPr>
              <w:t>，所得人為個人者免填）</w:t>
            </w:r>
          </w:p>
          <w:p>
            <w:pPr>
              <w:pStyle w:val="Standard"/>
              <w:snapToGrid w:val="false"/>
              <w:spacing w:lineRule="exact" w:line="340"/>
              <w:jc w:val="distribute"/>
              <w:rPr>
                <w:rFonts w:eastAsia="標楷體"/>
              </w:rPr>
            </w:pPr>
            <w:r>
              <w:rPr>
                <w:rFonts w:eastAsia="標楷體"/>
              </w:rPr>
              <w:t>Has the recipient of income had a permanent establishment (PE) within the territory of the Republic of China (ROC)?</w:t>
            </w:r>
          </w:p>
          <w:p>
            <w:pPr>
              <w:pStyle w:val="Standard"/>
              <w:snapToGrid w:val="false"/>
              <w:spacing w:lineRule="exact" w:line="340"/>
              <w:jc w:val="distribute"/>
              <w:rPr/>
            </w:pPr>
            <w:r>
              <w:rPr>
                <w:rFonts w:eastAsia="標楷體"/>
              </w:rPr>
              <w:t>(</w:t>
            </w:r>
            <w:r>
              <w:rPr>
                <w:rFonts w:eastAsia="標楷體"/>
              </w:rPr>
              <w:t>please check the appropriate box(es); if the recipient of income is an individual, this section is not required)</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40"/>
              <w:jc w:val="distribute"/>
              <w:rPr/>
            </w:pPr>
            <w:r>
              <w:rPr>
                <w:rFonts w:ascii="標楷體" w:hAnsi="標楷體" w:cs="標楷體" w:eastAsia="標楷體"/>
              </w:rPr>
              <w:t>□</w:t>
            </w:r>
            <w:r>
              <w:rPr>
                <w:rFonts w:eastAsia="標楷體"/>
              </w:rPr>
              <w:t>無常設機構</w:t>
            </w:r>
            <w:r>
              <w:rPr>
                <w:rFonts w:eastAsia="Times New Roman"/>
              </w:rPr>
              <w:t xml:space="preserve"> </w:t>
            </w:r>
            <w:r>
              <w:rPr>
                <w:rFonts w:eastAsia="標楷體"/>
              </w:rPr>
              <w:t>No PE in the ROC</w:t>
            </w:r>
          </w:p>
        </w:tc>
      </w:tr>
      <w:tr>
        <w:trPr/>
        <w:tc>
          <w:tcPr>
            <w:tcW w:w="2895" w:type="dxa"/>
            <w:vMerge w:val="continue"/>
            <w:tcBorders>
              <w:top w:val="single" w:sz="4" w:space="0" w:color="000001"/>
              <w:left w:val="single" w:sz="4" w:space="0" w:color="000001"/>
              <w:bottom w:val="single" w:sz="4" w:space="0" w:color="000001"/>
              <w:insideH w:val="single" w:sz="4" w:space="0" w:color="000001"/>
            </w:tcBorders>
            <w:shd w:fill="DAEEF3" w:val="clear"/>
            <w:tcMar>
              <w:left w:w="103" w:type="dxa"/>
            </w:tcMar>
          </w:tcPr>
          <w:p>
            <w:pPr>
              <w:pStyle w:val="Normal"/>
              <w:rPr/>
            </w:pPr>
            <w:r>
              <w:rPr/>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40"/>
              <w:jc w:val="distribute"/>
              <w:rPr/>
            </w:pPr>
            <w:r>
              <w:rPr>
                <w:rFonts w:ascii="標楷體" w:hAnsi="標楷體" w:cs="標楷體" w:eastAsia="標楷體"/>
              </w:rPr>
              <w:t>□</w:t>
            </w:r>
            <w:r>
              <w:rPr>
                <w:rFonts w:eastAsia="標楷體"/>
              </w:rPr>
              <w:t>有常設機構</w:t>
            </w:r>
            <w:r>
              <w:rPr>
                <w:rFonts w:eastAsia="Times New Roman"/>
              </w:rPr>
              <w:t xml:space="preserve"> </w:t>
            </w:r>
            <w:r>
              <w:rPr>
                <w:rFonts w:eastAsia="標楷體"/>
              </w:rPr>
              <w:t>With a PE in the ROC</w:t>
            </w:r>
          </w:p>
          <w:p>
            <w:pPr>
              <w:pStyle w:val="Standard"/>
              <w:spacing w:lineRule="exact" w:line="340"/>
              <w:ind w:left="252" w:right="0" w:hanging="0"/>
              <w:jc w:val="distribute"/>
              <w:rPr>
                <w:rFonts w:eastAsia="標楷體"/>
              </w:rPr>
            </w:pPr>
            <w:r>
              <w:rPr>
                <w:rFonts w:eastAsia="標楷體"/>
              </w:rPr>
              <w:t>名稱</w:t>
            </w:r>
            <w:r>
              <w:rPr>
                <w:rFonts w:eastAsia="標楷體"/>
              </w:rPr>
              <w:t>Name</w:t>
            </w:r>
            <w:r>
              <w:rPr>
                <w:rFonts w:eastAsia="標楷體"/>
              </w:rPr>
              <w:t>：</w:t>
            </w:r>
          </w:p>
          <w:p>
            <w:pPr>
              <w:pStyle w:val="Standard"/>
              <w:spacing w:lineRule="exact" w:line="340"/>
              <w:ind w:left="252" w:right="0" w:hanging="0"/>
              <w:jc w:val="distribute"/>
              <w:rPr/>
            </w:pPr>
            <w:r>
              <w:rPr>
                <w:rFonts w:eastAsia="標楷體"/>
              </w:rPr>
              <w:t>統一編號</w:t>
            </w:r>
            <w:r>
              <w:rPr/>
              <w:t>Business Administration No. (BAN)</w:t>
            </w:r>
            <w:r>
              <w:rPr>
                <w:rFonts w:eastAsia="標楷體"/>
              </w:rPr>
              <w:t>：</w:t>
            </w:r>
          </w:p>
          <w:p>
            <w:pPr>
              <w:pStyle w:val="Standard"/>
              <w:spacing w:lineRule="exact" w:line="340"/>
              <w:ind w:left="252" w:right="0" w:hanging="0"/>
              <w:jc w:val="distribute"/>
              <w:rPr>
                <w:rFonts w:eastAsia="標楷體"/>
              </w:rPr>
            </w:pPr>
            <w:r>
              <w:rPr>
                <w:rFonts w:eastAsia="標楷體"/>
              </w:rPr>
              <w:t>地址</w:t>
            </w:r>
            <w:r>
              <w:rPr>
                <w:rFonts w:eastAsia="標楷體"/>
              </w:rPr>
              <w:t>Address</w:t>
            </w:r>
            <w:r>
              <w:rPr>
                <w:rFonts w:eastAsia="標楷體"/>
              </w:rPr>
              <w:t>：</w:t>
            </w:r>
          </w:p>
          <w:p>
            <w:pPr>
              <w:pStyle w:val="Standard"/>
              <w:spacing w:lineRule="exact" w:line="340"/>
              <w:ind w:left="252" w:right="0" w:hanging="0"/>
              <w:jc w:val="distribute"/>
              <w:rPr/>
            </w:pPr>
            <w:r>
              <w:rPr>
                <w:rFonts w:eastAsia="標楷體"/>
              </w:rPr>
              <w:t>所得相關之股份、債權、權利或技術與該常設機構有無實際關聯？</w:t>
            </w:r>
            <w:r>
              <w:rPr>
                <w:rFonts w:eastAsia="Times New Roman"/>
              </w:rPr>
              <w:t xml:space="preserve">  </w:t>
            </w:r>
            <w:r>
              <w:rPr>
                <w:rFonts w:eastAsia="標楷體"/>
              </w:rPr>
              <w:t>Are the relevant shares, debt-claims, rights, or technology in relation to the income effectively connected with such PE?</w:t>
            </w:r>
          </w:p>
          <w:p>
            <w:pPr>
              <w:pStyle w:val="Standard"/>
              <w:spacing w:lineRule="exact" w:line="340"/>
              <w:ind w:left="252" w:right="0" w:hanging="0"/>
              <w:jc w:val="distribute"/>
              <w:rPr/>
            </w:pPr>
            <w:r>
              <w:rPr>
                <w:rFonts w:ascii="標楷體" w:hAnsi="標楷體" w:cs="標楷體" w:eastAsia="標楷體"/>
              </w:rPr>
              <w:t>□</w:t>
            </w:r>
            <w:r>
              <w:rPr>
                <w:rFonts w:eastAsia="標楷體"/>
              </w:rPr>
              <w:t>無</w:t>
            </w:r>
            <w:r>
              <w:rPr>
                <w:rFonts w:eastAsia="Times New Roman"/>
              </w:rPr>
              <w:t xml:space="preserve"> </w:t>
            </w:r>
            <w:r>
              <w:rPr>
                <w:rFonts w:eastAsia="標楷體"/>
              </w:rPr>
              <w:t>No</w:t>
            </w:r>
          </w:p>
          <w:p>
            <w:pPr>
              <w:pStyle w:val="Standard"/>
              <w:spacing w:lineRule="exact" w:line="340"/>
              <w:ind w:left="252" w:right="0" w:hanging="0"/>
              <w:jc w:val="distribute"/>
              <w:rPr/>
            </w:pPr>
            <w:r>
              <w:rPr>
                <w:rFonts w:ascii="標楷體" w:hAnsi="標楷體" w:cs="標楷體" w:eastAsia="標楷體"/>
              </w:rPr>
              <w:t>□</w:t>
            </w:r>
            <w:r>
              <w:rPr>
                <w:rFonts w:eastAsia="標楷體"/>
              </w:rPr>
              <w:t>有</w:t>
            </w:r>
            <w:r>
              <w:rPr>
                <w:rFonts w:eastAsia="Times New Roman"/>
              </w:rPr>
              <w:t xml:space="preserve"> </w:t>
            </w:r>
            <w:r>
              <w:rPr>
                <w:rFonts w:eastAsia="標楷體"/>
              </w:rPr>
              <w:t>Yes</w:t>
            </w:r>
            <w:r>
              <w:rPr>
                <w:rFonts w:eastAsia="標楷體"/>
              </w:rPr>
              <w:t>（勾選本項者，所得應併入營業利潤計算，不適用本申請書</w:t>
            </w:r>
            <w:r>
              <w:rPr>
                <w:rFonts w:eastAsia="標楷體"/>
              </w:rPr>
              <w:t>If this box is checked, this form is not applicable and the income shall be consolidated with the profits attributed to such PE.</w:t>
            </w:r>
            <w:r>
              <w:rPr>
                <w:rFonts w:eastAsia="標楷體"/>
              </w:rPr>
              <w:t>）</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tcPr>
          <w:p>
            <w:pPr>
              <w:pStyle w:val="Standard"/>
              <w:snapToGrid w:val="false"/>
              <w:spacing w:lineRule="exact" w:line="340"/>
              <w:jc w:val="distribute"/>
              <w:rPr>
                <w:rFonts w:eastAsia="標楷體"/>
              </w:rPr>
            </w:pPr>
            <w:r>
              <w:rPr>
                <w:rFonts w:eastAsia="標楷體"/>
              </w:rPr>
              <w:t>適用之所得稅協定及條文</w:t>
            </w:r>
          </w:p>
          <w:p>
            <w:pPr>
              <w:pStyle w:val="Standard"/>
              <w:snapToGrid w:val="false"/>
              <w:spacing w:lineRule="exact" w:line="340"/>
              <w:jc w:val="distribute"/>
              <w:rPr/>
            </w:pPr>
            <w:r>
              <w:rPr>
                <w:rFonts w:eastAsia="標楷體"/>
              </w:rPr>
              <w:t>The applica</w:t>
            </w:r>
            <w:r>
              <w:rPr>
                <w:rFonts w:eastAsia="標楷體"/>
                <w:color w:val="000000"/>
              </w:rPr>
              <w:t xml:space="preserve">ble DTA and </w:t>
            </w:r>
            <w:r>
              <w:rPr>
                <w:rFonts w:eastAsia="標楷體"/>
              </w:rPr>
              <w:t>its provisions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40"/>
              <w:jc w:val="distribute"/>
              <w:rPr>
                <w:rFonts w:eastAsia="標楷體"/>
              </w:rPr>
            </w:pPr>
            <w:r>
              <w:rPr>
                <w:rFonts w:eastAsia="標楷體"/>
              </w:rPr>
              <w:t>依據中華民國與_____________（他方締約國國名）所得稅協定第________條</w:t>
            </w:r>
          </w:p>
          <w:p>
            <w:pPr>
              <w:pStyle w:val="Standard"/>
              <w:snapToGrid w:val="false"/>
              <w:spacing w:lineRule="exact" w:line="340"/>
              <w:jc w:val="distribute"/>
              <w:rPr>
                <w:rFonts w:eastAsia="標楷體"/>
              </w:rPr>
            </w:pPr>
            <w:r>
              <w:rPr>
                <w:rFonts w:eastAsia="標楷體"/>
              </w:rPr>
              <w:t>In accordance with the provisions of Article _____of the DTA between the ROC and ______________(name of the other Contracting State)</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tcPr>
          <w:p>
            <w:pPr>
              <w:pStyle w:val="Standard"/>
              <w:snapToGrid w:val="false"/>
              <w:spacing w:lineRule="exact" w:line="340"/>
              <w:jc w:val="distribute"/>
              <w:rPr/>
            </w:pPr>
            <w:r>
              <w:rPr>
                <w:rFonts w:eastAsia="標楷體"/>
              </w:rPr>
              <w:t>所得類別（請於</w:t>
            </w:r>
            <w:r>
              <w:rPr>
                <w:rFonts w:ascii="標楷體" w:hAnsi="標楷體" w:cs="標楷體" w:eastAsia="標楷體"/>
              </w:rPr>
              <w:t>□</w:t>
            </w:r>
            <w:r>
              <w:rPr>
                <w:rFonts w:eastAsia="標楷體"/>
              </w:rPr>
              <w:t>內打</w:t>
            </w:r>
            <w:r>
              <w:rPr>
                <w:rFonts w:ascii="Wingdings 2" w:hAnsi="Wingdings 2" w:cs="Wingdings 2" w:eastAsia="Wingdings 2"/>
              </w:rPr>
              <w:t></w:t>
            </w:r>
            <w:r>
              <w:rPr>
                <w:rFonts w:eastAsia="標楷體"/>
              </w:rPr>
              <w:t>）</w:t>
            </w:r>
          </w:p>
          <w:p>
            <w:pPr>
              <w:pStyle w:val="Standard"/>
              <w:snapToGrid w:val="false"/>
              <w:spacing w:lineRule="exact" w:line="340"/>
              <w:jc w:val="distribute"/>
              <w:rPr>
                <w:rFonts w:eastAsia="標楷體"/>
              </w:rPr>
            </w:pPr>
            <w:r>
              <w:rPr>
                <w:rFonts w:eastAsia="標楷體"/>
              </w:rPr>
              <w:t>Items of income (please check the appropriate box(es))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pacing w:lineRule="exact" w:line="340"/>
              <w:jc w:val="distribute"/>
              <w:rPr/>
            </w:pPr>
            <w:r>
              <w:rPr>
                <w:rFonts w:ascii="標楷體" w:hAnsi="標楷體" w:cs="標楷體" w:eastAsia="標楷體"/>
              </w:rPr>
              <w:t>□</w:t>
            </w:r>
            <w:r>
              <w:rPr>
                <w:rFonts w:eastAsia="標楷體"/>
              </w:rPr>
              <w:t>股利</w:t>
            </w:r>
            <w:r>
              <w:rPr>
                <w:rFonts w:eastAsia="標楷體"/>
              </w:rPr>
              <w:t>Dividends</w:t>
            </w:r>
            <w:r>
              <w:rPr>
                <w:rFonts w:eastAsia="標楷體"/>
              </w:rPr>
              <w:t>　</w:t>
            </w:r>
            <w:r>
              <w:rPr>
                <w:rFonts w:ascii="標楷體" w:hAnsi="標楷體" w:cs="標楷體" w:eastAsia="標楷體"/>
              </w:rPr>
              <w:t>□</w:t>
            </w:r>
            <w:r>
              <w:rPr>
                <w:rFonts w:eastAsia="標楷體"/>
              </w:rPr>
              <w:t>利息</w:t>
            </w:r>
            <w:r>
              <w:rPr>
                <w:rFonts w:eastAsia="標楷體"/>
              </w:rPr>
              <w:t>Interests</w:t>
            </w:r>
            <w:r>
              <w:rPr>
                <w:rFonts w:eastAsia="標楷體"/>
              </w:rPr>
              <w:t>　</w:t>
            </w:r>
            <w:r>
              <w:rPr>
                <w:rFonts w:ascii="標楷體" w:hAnsi="標楷體" w:cs="標楷體" w:eastAsia="標楷體"/>
              </w:rPr>
              <w:t>□</w:t>
            </w:r>
            <w:r>
              <w:rPr>
                <w:rFonts w:eastAsia="標楷體"/>
              </w:rPr>
              <w:t>權利金</w:t>
            </w:r>
            <w:r>
              <w:rPr>
                <w:rFonts w:eastAsia="標楷體"/>
              </w:rPr>
              <w:t>Royalties</w:t>
            </w:r>
          </w:p>
          <w:p>
            <w:pPr>
              <w:pStyle w:val="Standard"/>
              <w:snapToGrid w:val="false"/>
              <w:spacing w:lineRule="exact" w:line="340"/>
              <w:jc w:val="distribute"/>
              <w:rPr/>
            </w:pPr>
            <w:r>
              <w:rPr>
                <w:rFonts w:ascii="標楷體" w:hAnsi="標楷體" w:cs="標楷體" w:eastAsia="標楷體"/>
              </w:rPr>
              <w:t>□</w:t>
            </w:r>
            <w:r>
              <w:rPr>
                <w:rFonts w:eastAsia="標楷體"/>
              </w:rPr>
              <w:t>技術服務所得</w:t>
            </w:r>
            <w:r>
              <w:rPr>
                <w:rFonts w:eastAsia="標楷體"/>
              </w:rPr>
              <w:t>Technical fees</w:t>
            </w:r>
            <w:r>
              <w:rPr>
                <w:rFonts w:eastAsia="標楷體"/>
              </w:rPr>
              <w:t>　</w:t>
            </w:r>
            <w:r>
              <w:rPr>
                <w:rFonts w:ascii="標楷體" w:hAnsi="標楷體" w:cs="標楷體" w:eastAsia="標楷體"/>
              </w:rPr>
              <w:t>□</w:t>
            </w:r>
            <w:r>
              <w:rPr>
                <w:rFonts w:eastAsia="標楷體"/>
              </w:rPr>
              <w:t>其他</w:t>
            </w:r>
            <w:r>
              <w:rPr>
                <w:rFonts w:eastAsia="標楷體"/>
              </w:rPr>
              <w:t>Others</w:t>
            </w:r>
          </w:p>
        </w:tc>
      </w:tr>
      <w:tr>
        <w:trPr/>
        <w:tc>
          <w:tcPr>
            <w:tcW w:w="2895" w:type="dxa"/>
            <w:tcBorders>
              <w:top w:val="single" w:sz="4" w:space="0" w:color="000001"/>
              <w:left w:val="single" w:sz="4" w:space="0" w:color="000001"/>
              <w:bottom w:val="single" w:sz="4" w:space="0" w:color="000001"/>
              <w:insideH w:val="single" w:sz="4" w:space="0" w:color="000001"/>
            </w:tcBorders>
            <w:shd w:fill="DAEEF3" w:val="clear"/>
            <w:tcMar>
              <w:left w:w="103" w:type="dxa"/>
            </w:tcMar>
          </w:tcPr>
          <w:p>
            <w:pPr>
              <w:pStyle w:val="Standard"/>
              <w:snapToGrid w:val="false"/>
              <w:spacing w:lineRule="exact" w:line="340"/>
              <w:jc w:val="distribute"/>
              <w:rPr>
                <w:rFonts w:eastAsia="標楷體"/>
              </w:rPr>
            </w:pPr>
            <w:r>
              <w:rPr>
                <w:rFonts w:eastAsia="標楷體"/>
              </w:rPr>
              <w:t>申請退稅金額</w:t>
            </w:r>
          </w:p>
          <w:p>
            <w:pPr>
              <w:pStyle w:val="Standard"/>
              <w:snapToGrid w:val="false"/>
              <w:spacing w:lineRule="exact" w:line="340"/>
              <w:jc w:val="distribute"/>
              <w:rPr>
                <w:rFonts w:eastAsia="標楷體"/>
              </w:rPr>
            </w:pPr>
            <w:r>
              <w:rPr>
                <w:rFonts w:eastAsia="標楷體"/>
              </w:rPr>
              <w:t>Refundable tax amount</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40"/>
              <w:jc w:val="distribute"/>
              <w:rPr>
                <w:rFonts w:eastAsia="標楷體"/>
              </w:rPr>
            </w:pPr>
            <w:r>
              <w:rPr>
                <w:rFonts w:eastAsia="標楷體"/>
              </w:rPr>
              <w:t>新臺幣________元（＝已扣繳稅款_______元－應扣繳稅款______元）</w:t>
            </w:r>
          </w:p>
          <w:p>
            <w:pPr>
              <w:pStyle w:val="Standard"/>
              <w:snapToGrid w:val="false"/>
              <w:spacing w:lineRule="exact" w:line="340" w:before="0" w:after="113"/>
              <w:jc w:val="distribute"/>
              <w:rPr>
                <w:rFonts w:eastAsia="標楷體"/>
              </w:rPr>
            </w:pPr>
            <w:r>
              <w:rPr>
                <w:rFonts w:eastAsia="標楷體"/>
              </w:rPr>
              <w:t>NT$ ___________(= payment of tax withheld – tax should be withheld)</w:t>
            </w:r>
          </w:p>
        </w:tc>
      </w:tr>
      <w:tr>
        <w:trPr/>
        <w:tc>
          <w:tcPr>
            <w:tcW w:w="2895" w:type="dxa"/>
            <w:tcBorders>
              <w:top w:val="single" w:sz="4" w:space="0" w:color="000001"/>
              <w:left w:val="single" w:sz="4" w:space="0" w:color="000001"/>
              <w:bottom w:val="single" w:sz="4" w:space="0" w:color="000001"/>
              <w:insideH w:val="single" w:sz="4" w:space="0" w:color="000001"/>
            </w:tcBorders>
            <w:shd w:fill="EAF1DD" w:val="clear"/>
            <w:tcMar>
              <w:left w:w="103" w:type="dxa"/>
            </w:tcMar>
          </w:tcPr>
          <w:p>
            <w:pPr>
              <w:pStyle w:val="Standard"/>
              <w:spacing w:lineRule="exact" w:line="360"/>
              <w:jc w:val="distribute"/>
              <w:rPr/>
            </w:pPr>
            <w:r>
              <w:rPr>
                <w:rFonts w:eastAsia="標楷體"/>
              </w:rPr>
              <w:t>檢附之文件（請於</w:t>
            </w:r>
            <w:r>
              <w:rPr>
                <w:rFonts w:ascii="標楷體" w:hAnsi="標楷體" w:cs="標楷體" w:eastAsia="標楷體"/>
              </w:rPr>
              <w:t>□</w:t>
            </w:r>
            <w:r>
              <w:rPr>
                <w:rFonts w:eastAsia="標楷體"/>
              </w:rPr>
              <w:t>內打</w:t>
            </w:r>
            <w:r>
              <w:rPr>
                <w:rFonts w:ascii="Wingdings 2" w:hAnsi="Wingdings 2" w:cs="Wingdings 2" w:eastAsia="Wingdings 2"/>
              </w:rPr>
              <w:t></w:t>
            </w:r>
            <w:r>
              <w:rPr>
                <w:rFonts w:eastAsia="標楷體"/>
              </w:rPr>
              <w:t>）</w:t>
            </w:r>
          </w:p>
          <w:p>
            <w:pPr>
              <w:pStyle w:val="Standard"/>
              <w:spacing w:lineRule="exact" w:line="360"/>
              <w:jc w:val="distribute"/>
              <w:rPr>
                <w:rFonts w:eastAsia="標楷體"/>
              </w:rPr>
            </w:pPr>
            <w:r>
              <w:rPr>
                <w:rFonts w:eastAsia="標楷體"/>
              </w:rPr>
              <w:t>Documents attached (please check the appropriate boxes)</w:t>
            </w:r>
          </w:p>
        </w:tc>
        <w:tc>
          <w:tcPr>
            <w:tcW w:w="75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Standard"/>
              <w:snapToGrid w:val="false"/>
              <w:spacing w:lineRule="exact" w:line="360"/>
              <w:ind w:left="480" w:right="0" w:hanging="240"/>
              <w:jc w:val="distribute"/>
              <w:rPr>
                <w:rFonts w:eastAsia="標楷體"/>
              </w:rPr>
            </w:pPr>
            <w:r>
              <w:rPr>
                <w:rFonts w:eastAsia="標楷體"/>
              </w:rPr>
              <w:t>1.</w:t>
            </w:r>
            <w:r>
              <w:rPr>
                <w:rFonts w:eastAsia="標楷體"/>
              </w:rPr>
              <w:t>他方締約國稅務機關出具所得人之居住者證明。</w:t>
            </w:r>
          </w:p>
          <w:p>
            <w:pPr>
              <w:pStyle w:val="Standard"/>
              <w:snapToGrid w:val="false"/>
              <w:spacing w:lineRule="exact" w:line="360"/>
              <w:ind w:left="480" w:right="0" w:hanging="0"/>
              <w:jc w:val="distribute"/>
              <w:rPr/>
            </w:pPr>
            <w:r>
              <w:rPr>
                <w:rFonts w:eastAsia="Times New Roman"/>
              </w:rPr>
              <w:t>The Resident Certificate</w:t>
            </w:r>
            <w:r>
              <w:rPr>
                <w:rFonts w:eastAsia="標楷體"/>
              </w:rPr>
              <w:t xml:space="preserve"> of the recipient of income </w:t>
            </w:r>
            <w:r>
              <w:rPr>
                <w:rFonts w:eastAsia="Times New Roman"/>
              </w:rPr>
              <w:t xml:space="preserve">issued by the tax collection authority of the </w:t>
            </w:r>
            <w:r>
              <w:rPr/>
              <w:t xml:space="preserve">other </w:t>
            </w:r>
            <w:r>
              <w:rPr>
                <w:rFonts w:eastAsia="Times New Roman"/>
              </w:rPr>
              <w:t>Contracting State.</w:t>
            </w:r>
          </w:p>
          <w:p>
            <w:pPr>
              <w:pStyle w:val="Standard"/>
              <w:snapToGrid w:val="false"/>
              <w:spacing w:lineRule="exact" w:line="360"/>
              <w:ind w:left="480" w:right="0" w:hanging="240"/>
              <w:jc w:val="distribute"/>
              <w:rPr>
                <w:rFonts w:eastAsia="標楷體"/>
              </w:rPr>
            </w:pPr>
            <w:r>
              <w:rPr>
                <w:rFonts w:eastAsia="標楷體"/>
              </w:rPr>
              <w:t>2.</w:t>
            </w:r>
            <w:r>
              <w:rPr>
                <w:rFonts w:eastAsia="標楷體"/>
              </w:rPr>
              <w:t>受益所有人證明（擇一勾選）：</w:t>
            </w:r>
          </w:p>
          <w:p>
            <w:pPr>
              <w:pStyle w:val="Standard"/>
              <w:snapToGrid w:val="false"/>
              <w:spacing w:lineRule="exact" w:line="360"/>
              <w:ind w:left="480" w:right="0" w:hanging="0"/>
              <w:jc w:val="distribute"/>
              <w:rPr>
                <w:rFonts w:eastAsia="標楷體"/>
              </w:rPr>
            </w:pPr>
            <w:r>
              <w:rPr>
                <w:rFonts w:eastAsia="標楷體"/>
              </w:rPr>
              <w:t>Beneficial owner status (Please check one of the following boxes):</w:t>
            </w:r>
          </w:p>
          <w:p>
            <w:pPr>
              <w:pStyle w:val="Standard"/>
              <w:spacing w:lineRule="exact" w:line="360"/>
              <w:ind w:left="1080" w:right="0" w:hanging="600"/>
              <w:jc w:val="distribute"/>
              <w:rPr/>
            </w:pPr>
            <w:r>
              <w:rPr>
                <w:rFonts w:ascii="標楷體" w:hAnsi="標楷體" w:cs="標楷體" w:eastAsia="標楷體"/>
              </w:rPr>
              <w:t>□</w:t>
            </w:r>
            <w:r>
              <w:rPr>
                <w:rFonts w:eastAsia="標楷體"/>
              </w:rPr>
              <w:t>(</w:t>
            </w:r>
            <w:r>
              <w:rPr>
                <w:rFonts w:eastAsia="標楷體"/>
              </w:rPr>
              <w:t>1)</w:t>
            </w:r>
            <w:r>
              <w:rPr>
                <w:rFonts w:eastAsia="標楷體"/>
              </w:rPr>
              <w:t>所得人依據財政部</w:t>
            </w:r>
            <w:r>
              <w:rPr>
                <w:rFonts w:eastAsia="標楷體"/>
              </w:rPr>
              <w:t>108</w:t>
            </w:r>
            <w:r>
              <w:rPr>
                <w:rFonts w:eastAsia="標楷體"/>
              </w:rPr>
              <w:t>年</w:t>
            </w:r>
            <w:r>
              <w:rPr>
                <w:rFonts w:eastAsia="標楷體"/>
              </w:rPr>
              <w:t>6</w:t>
            </w:r>
            <w:r>
              <w:rPr>
                <w:rFonts w:eastAsia="標楷體"/>
              </w:rPr>
              <w:t>月</w:t>
            </w:r>
            <w:r>
              <w:rPr>
                <w:rFonts w:eastAsia="標楷體"/>
              </w:rPr>
              <w:t>24</w:t>
            </w:r>
            <w:r>
              <w:rPr>
                <w:rFonts w:eastAsia="標楷體"/>
              </w:rPr>
              <w:t>日台財際字第</w:t>
            </w:r>
            <w:r>
              <w:rPr>
                <w:rFonts w:eastAsia="標楷體"/>
              </w:rPr>
              <w:t>10800577770</w:t>
            </w:r>
            <w:r>
              <w:rPr>
                <w:rFonts w:eastAsia="標楷體"/>
              </w:rPr>
              <w:t>號令</w:t>
            </w:r>
            <w:r>
              <w:rPr>
                <w:rStyle w:val="Style19"/>
                <w:rFonts w:eastAsia="標楷體"/>
              </w:rPr>
              <w:footnoteReference w:id="5"/>
            </w:r>
            <w:r>
              <w:rPr>
                <w:rFonts w:eastAsia="標楷體"/>
              </w:rPr>
              <w:t>第</w:t>
            </w:r>
            <w:r>
              <w:rPr>
                <w:rFonts w:eastAsia="標楷體"/>
              </w:rPr>
              <w:t>1</w:t>
            </w:r>
            <w:r>
              <w:rPr>
                <w:rFonts w:eastAsia="標楷體"/>
              </w:rPr>
              <w:t>點規定出具其為所得之受益所有人自我聲明。</w:t>
            </w:r>
          </w:p>
          <w:p>
            <w:pPr>
              <w:pStyle w:val="Standard"/>
              <w:spacing w:lineRule="exact" w:line="360"/>
              <w:ind w:left="1080" w:right="0" w:hanging="0"/>
              <w:jc w:val="distribute"/>
              <w:rPr/>
            </w:pPr>
            <w:r>
              <w:rPr>
                <w:rFonts w:eastAsia="標楷體"/>
              </w:rPr>
              <w:t xml:space="preserve">A </w:t>
            </w:r>
            <w:bookmarkStart w:id="0" w:name="_GoBack"/>
            <w:bookmarkEnd w:id="0"/>
            <w:r>
              <w:rPr>
                <w:rFonts w:eastAsia="標楷體"/>
              </w:rPr>
              <w:t>declaration identifying the recipient of income as the beneficial owner of the income presented by the recipient of income pursuant to Paragraph 1 of the Explanatory Decree No. 108005777</w:t>
            </w:r>
            <w:r>
              <w:rPr>
                <w:rFonts w:eastAsia="標楷體"/>
                <w:color w:val="000000"/>
              </w:rPr>
              <w:t>70</w:t>
            </w:r>
            <w:r>
              <w:rPr>
                <w:rFonts w:eastAsia="標楷體"/>
                <w:color w:val="000000"/>
                <w:vertAlign w:val="superscript"/>
              </w:rPr>
              <w:t>4</w:t>
            </w:r>
            <w:r>
              <w:rPr>
                <w:rFonts w:eastAsia="標楷體"/>
                <w:color w:val="000000"/>
              </w:rPr>
              <w:t xml:space="preserve"> issue</w:t>
            </w:r>
            <w:r>
              <w:rPr>
                <w:rFonts w:eastAsia="標楷體"/>
              </w:rPr>
              <w:t>d by the MOF on June 24, 2019,</w:t>
            </w:r>
          </w:p>
          <w:p>
            <w:pPr>
              <w:pStyle w:val="Standard"/>
              <w:spacing w:lineRule="exact" w:line="360"/>
              <w:ind w:left="1080" w:right="0" w:hanging="600"/>
              <w:jc w:val="distribute"/>
              <w:rPr/>
            </w:pPr>
            <w:r>
              <w:rPr>
                <w:rFonts w:ascii="標楷體" w:hAnsi="標楷體" w:cs="新細明體, PMingLiU" w:eastAsia="標楷體"/>
              </w:rPr>
              <w:t>□</w:t>
            </w:r>
            <w:r>
              <w:rPr/>
              <w:t>(</w:t>
            </w:r>
            <w:r>
              <w:rPr/>
              <w:t>2)</w:t>
            </w:r>
            <w:r>
              <w:rPr>
                <w:rFonts w:eastAsia="標楷體"/>
              </w:rPr>
              <w:t>其他足以證明所得人為所得之受益所有人之文件</w:t>
            </w:r>
            <w:r>
              <w:rPr>
                <w:rFonts w:ascii="標楷體" w:hAnsi="標楷體" w:cs="標楷體" w:eastAsia="標楷體"/>
              </w:rPr>
              <w:t>：</w:t>
            </w:r>
          </w:p>
          <w:p>
            <w:pPr>
              <w:pStyle w:val="Standard"/>
              <w:spacing w:lineRule="exact" w:line="360"/>
              <w:ind w:left="1080" w:right="0" w:hanging="600"/>
              <w:jc w:val="distribute"/>
              <w:rPr/>
            </w:pPr>
            <w:r>
              <w:rPr>
                <w:rFonts w:ascii="標楷體" w:hAnsi="標楷體" w:cs="標楷體" w:eastAsia="標楷體"/>
                <w:u w:val="none"/>
              </w:rPr>
              <w:t>　　　</w:t>
            </w:r>
            <w:r>
              <w:rPr>
                <w:rFonts w:ascii="標楷體" w:hAnsi="標楷體" w:cs="標楷體" w:eastAsia="標楷體"/>
                <w:u w:val="single"/>
              </w:rPr>
              <w:t xml:space="preserve">　 </w:t>
            </w:r>
            <w:r>
              <w:rPr>
                <w:rFonts w:ascii="標楷體" w:hAnsi="標楷體" w:cs="標楷體" w:eastAsia="標楷體"/>
                <w:u w:val="single"/>
              </w:rPr>
              <w:t xml:space="preserve"> 　             　　</w:t>
            </w:r>
            <w:r>
              <w:rPr>
                <w:rFonts w:ascii="標楷體" w:hAnsi="標楷體" w:cs="標楷體" w:eastAsia="標楷體"/>
                <w:u w:val="none"/>
              </w:rPr>
              <w:t>。</w:t>
            </w:r>
          </w:p>
          <w:p>
            <w:pPr>
              <w:pStyle w:val="Standard"/>
              <w:spacing w:lineRule="exact" w:line="360"/>
              <w:ind w:left="1080" w:right="0" w:hanging="0"/>
              <w:jc w:val="distribute"/>
              <w:rPr/>
            </w:pPr>
            <w:r>
              <w:rPr>
                <w:rFonts w:eastAsia="標楷體"/>
              </w:rPr>
              <w:t xml:space="preserve">Document(s) other than the abovementioned which may prove that the recipient of income is the beneficial owner of the income: </w:t>
            </w:r>
            <w:r>
              <w:rPr>
                <w:rFonts w:eastAsia="標楷體"/>
                <w:u w:val="single"/>
              </w:rPr>
              <w:t>　　　　　　　　　　　　</w:t>
            </w:r>
            <w:r>
              <w:rPr>
                <w:rFonts w:eastAsia="標楷體"/>
              </w:rPr>
              <w:t>.</w:t>
            </w:r>
          </w:p>
          <w:p>
            <w:pPr>
              <w:pStyle w:val="Standard"/>
              <w:snapToGrid w:val="false"/>
              <w:spacing w:lineRule="exact" w:line="360"/>
              <w:ind w:left="480" w:right="0" w:hanging="240"/>
              <w:jc w:val="distribute"/>
              <w:rPr>
                <w:rFonts w:eastAsia="標楷體"/>
              </w:rPr>
            </w:pPr>
            <w:r>
              <w:rPr>
                <w:rFonts w:eastAsia="標楷體"/>
              </w:rPr>
              <w:t>3.</w:t>
            </w:r>
            <w:r>
              <w:rPr>
                <w:rFonts w:eastAsia="標楷體"/>
              </w:rPr>
              <w:t>所得計算之證明文件，請依所得類別逐一檢附：</w:t>
            </w:r>
          </w:p>
          <w:p>
            <w:pPr>
              <w:pStyle w:val="Standard"/>
              <w:snapToGrid w:val="false"/>
              <w:spacing w:lineRule="exact" w:line="360"/>
              <w:ind w:left="480" w:right="0" w:hanging="0"/>
              <w:jc w:val="distribute"/>
              <w:rPr/>
            </w:pPr>
            <w:r>
              <w:rPr>
                <w:rFonts w:eastAsia="標楷體"/>
              </w:rPr>
              <w:t xml:space="preserve">Please provide </w:t>
            </w:r>
            <w:r>
              <w:rPr>
                <w:rFonts w:eastAsia="Times New Roman"/>
              </w:rPr>
              <w:t>document</w:t>
            </w:r>
            <w:r>
              <w:rPr>
                <w:rFonts w:eastAsia="標楷體"/>
              </w:rPr>
              <w:t>(s) pertaining to the calculation of each item of income:</w:t>
            </w:r>
          </w:p>
          <w:p>
            <w:pPr>
              <w:pStyle w:val="Standard"/>
              <w:spacing w:lineRule="exact" w:line="360"/>
              <w:ind w:left="720" w:right="0" w:hanging="240"/>
              <w:jc w:val="distribute"/>
              <w:rPr/>
            </w:pPr>
            <w:r>
              <w:rPr>
                <w:rFonts w:ascii="標楷體" w:hAnsi="標楷體" w:cs="標楷體" w:eastAsia="標楷體"/>
              </w:rPr>
              <w:t>□</w:t>
            </w:r>
            <w:r>
              <w:rPr>
                <w:rFonts w:eastAsia="標楷體"/>
              </w:rPr>
              <w:t>股利所得：持有股權或受益憑證、股利發放計算表或通知單等證明文件。</w:t>
            </w:r>
          </w:p>
          <w:p>
            <w:pPr>
              <w:pStyle w:val="Standard"/>
              <w:snapToGrid w:val="false"/>
              <w:spacing w:lineRule="exact" w:line="360"/>
              <w:ind w:left="720" w:right="0" w:hanging="0"/>
              <w:jc w:val="distribute"/>
              <w:rPr>
                <w:rFonts w:eastAsia="標楷體"/>
              </w:rPr>
            </w:pPr>
            <w:r>
              <w:rPr>
                <w:rFonts w:eastAsia="標楷體"/>
              </w:rPr>
              <w:t>Dividends: share certificates or beneficiary receipts, dividends distribution calculation statements, notices, etc.</w:t>
            </w:r>
          </w:p>
          <w:p>
            <w:pPr>
              <w:pStyle w:val="Standard"/>
              <w:spacing w:lineRule="exact" w:line="360"/>
              <w:ind w:left="720" w:right="0" w:hanging="240"/>
              <w:jc w:val="distribute"/>
              <w:rPr/>
            </w:pPr>
            <w:r>
              <w:rPr>
                <w:rFonts w:ascii="標楷體" w:hAnsi="標楷體" w:cs="標楷體" w:eastAsia="標楷體"/>
              </w:rPr>
              <w:t>□</w:t>
            </w:r>
            <w:r>
              <w:rPr>
                <w:rFonts w:eastAsia="標楷體"/>
              </w:rPr>
              <w:t>利息所得</w:t>
            </w:r>
            <w:r>
              <w:rPr>
                <w:rFonts w:eastAsia="標楷體"/>
              </w:rPr>
              <w:t>Interests</w:t>
            </w:r>
            <w:r>
              <w:rPr>
                <w:rFonts w:eastAsia="標楷體"/>
              </w:rPr>
              <w:t>：</w:t>
            </w:r>
          </w:p>
          <w:p>
            <w:pPr>
              <w:pStyle w:val="Standard"/>
              <w:spacing w:lineRule="exact" w:line="360"/>
              <w:ind w:left="960" w:right="0" w:hanging="240"/>
              <w:jc w:val="distribute"/>
              <w:rPr/>
            </w:pPr>
            <w:r>
              <w:rPr>
                <w:rFonts w:ascii="標楷體" w:hAnsi="標楷體" w:cs="標楷體" w:eastAsia="標楷體"/>
              </w:rPr>
              <w:t>□</w:t>
            </w:r>
            <w:r>
              <w:rPr>
                <w:rFonts w:eastAsia="標楷體"/>
              </w:rPr>
              <w:t>借貸合約或存款資料、計息明細或通知單等證明文件。</w:t>
            </w:r>
          </w:p>
          <w:p>
            <w:pPr>
              <w:pStyle w:val="Standard"/>
              <w:spacing w:lineRule="exact" w:line="360"/>
              <w:ind w:left="960" w:right="0" w:hanging="0"/>
              <w:jc w:val="distribute"/>
              <w:rPr>
                <w:rFonts w:eastAsia="標楷體"/>
              </w:rPr>
            </w:pPr>
            <w:r>
              <w:rPr>
                <w:rFonts w:eastAsia="標楷體"/>
              </w:rPr>
              <w:t>Loan contracts or deposit records, interest statements, notices, etc.</w:t>
            </w:r>
          </w:p>
          <w:p>
            <w:pPr>
              <w:pStyle w:val="Standard"/>
              <w:spacing w:lineRule="exact" w:line="360"/>
              <w:ind w:left="960" w:right="0" w:hanging="240"/>
              <w:jc w:val="distribute"/>
              <w:rPr/>
            </w:pPr>
            <w:r>
              <w:rPr>
                <w:rFonts w:ascii="標楷體" w:hAnsi="標楷體" w:cs="標楷體" w:eastAsia="標楷體"/>
              </w:rPr>
              <w:t>□</w:t>
            </w:r>
            <w:r>
              <w:rPr>
                <w:rFonts w:eastAsia="標楷體"/>
              </w:rPr>
              <w:t>透過外國保管、劃撥或結算機構買賣國內發行公司在境內發行之外幣計價普通公司債或不具股權性質之金融債券，依財政部</w:t>
            </w:r>
            <w:r>
              <w:rPr>
                <w:rFonts w:eastAsia="標楷體"/>
              </w:rPr>
              <w:t>103</w:t>
            </w:r>
            <w:r>
              <w:rPr>
                <w:rFonts w:eastAsia="標楷體"/>
              </w:rPr>
              <w:t>年</w:t>
            </w:r>
            <w:r>
              <w:rPr>
                <w:rFonts w:eastAsia="標楷體"/>
              </w:rPr>
              <w:t>4</w:t>
            </w:r>
            <w:r>
              <w:rPr>
                <w:rFonts w:eastAsia="標楷體"/>
              </w:rPr>
              <w:t>月</w:t>
            </w:r>
            <w:r>
              <w:rPr>
                <w:rFonts w:eastAsia="標楷體"/>
              </w:rPr>
              <w:t>2</w:t>
            </w:r>
            <w:r>
              <w:rPr>
                <w:rFonts w:eastAsia="標楷體"/>
              </w:rPr>
              <w:t>日台財稅字第</w:t>
            </w:r>
            <w:r>
              <w:rPr>
                <w:rFonts w:eastAsia="標楷體"/>
              </w:rPr>
              <w:t>10304520950</w:t>
            </w:r>
            <w:r>
              <w:rPr>
                <w:rFonts w:eastAsia="標楷體"/>
              </w:rPr>
              <w:t>號令第</w:t>
            </w:r>
            <w:r>
              <w:rPr>
                <w:rFonts w:eastAsia="標楷體"/>
              </w:rPr>
              <w:t>2</w:t>
            </w:r>
            <w:r>
              <w:rPr>
                <w:rFonts w:eastAsia="標楷體"/>
              </w:rPr>
              <w:t>點第</w:t>
            </w:r>
            <w:r>
              <w:rPr>
                <w:rFonts w:eastAsia="標楷體"/>
              </w:rPr>
              <w:t>2</w:t>
            </w:r>
            <w:r>
              <w:rPr>
                <w:rFonts w:eastAsia="標楷體"/>
              </w:rPr>
              <w:t>款前段依適用所得稅協定查核準則第</w:t>
            </w:r>
            <w:r>
              <w:rPr>
                <w:rFonts w:eastAsia="標楷體"/>
              </w:rPr>
              <w:t>34</w:t>
            </w:r>
            <w:r>
              <w:rPr>
                <w:rFonts w:eastAsia="標楷體"/>
              </w:rPr>
              <w:t>條第</w:t>
            </w:r>
            <w:r>
              <w:rPr>
                <w:rFonts w:eastAsia="標楷體"/>
              </w:rPr>
              <w:t>1</w:t>
            </w:r>
            <w:r>
              <w:rPr>
                <w:rFonts w:eastAsia="標楷體"/>
              </w:rPr>
              <w:t>項及</w:t>
            </w:r>
            <w:r>
              <w:rPr>
                <w:rFonts w:eastAsia="標楷體"/>
                <w:color w:val="000000"/>
              </w:rPr>
              <w:t>第</w:t>
            </w:r>
            <w:r>
              <w:rPr>
                <w:rFonts w:eastAsia="標楷體"/>
                <w:color w:val="000000"/>
              </w:rPr>
              <w:t>4</w:t>
            </w:r>
            <w:r>
              <w:rPr>
                <w:rFonts w:eastAsia="標楷體"/>
                <w:color w:val="000000"/>
              </w:rPr>
              <w:t>項</w:t>
            </w:r>
            <w:r>
              <w:rPr>
                <w:rFonts w:eastAsia="標楷體"/>
              </w:rPr>
              <w:t>規定申請退稅者，另附買賣成交單。</w:t>
            </w:r>
          </w:p>
          <w:p>
            <w:pPr>
              <w:pStyle w:val="Standard"/>
              <w:spacing w:lineRule="exact" w:line="360"/>
              <w:ind w:left="960" w:right="0" w:hanging="0"/>
              <w:jc w:val="distribute"/>
              <w:rPr/>
            </w:pPr>
            <w:r>
              <w:rPr>
                <w:rFonts w:eastAsia="標楷體"/>
              </w:rPr>
              <w:t>Please provide the statement of trade, if the investment is made via a foreign depository, money transfer, or clearing institution to trades on the foreign currency denominated straight corporate bonds or non-equity-type financial bonds issued by a domestic issuer in the ROC, and is being applied for as a tax refund in accordance with Paragraphs 1 a</w:t>
            </w:r>
            <w:r>
              <w:rPr>
                <w:rFonts w:eastAsia="標楷體"/>
                <w:color w:val="000000"/>
              </w:rPr>
              <w:t>nd 4 of A</w:t>
            </w:r>
            <w:r>
              <w:rPr>
                <w:rFonts w:eastAsia="標楷體"/>
              </w:rPr>
              <w:t>rticle 34 of the Regulations Governing Application of Agreements for the Avoidance of Double Taxation with Respect to Taxes on Income by following the rulings of the first part of Paragraph 2, Item 2 of the Explanatory Decree No.10304520950 issued by the MOF on April 2, 2014.</w:t>
            </w:r>
          </w:p>
          <w:p>
            <w:pPr>
              <w:pStyle w:val="Standard"/>
              <w:spacing w:lineRule="exact" w:line="360"/>
              <w:ind w:left="720" w:right="0" w:hanging="240"/>
              <w:jc w:val="distribute"/>
              <w:rPr/>
            </w:pPr>
            <w:r>
              <w:rPr>
                <w:rFonts w:ascii="標楷體" w:hAnsi="標楷體" w:cs="標楷體" w:eastAsia="標楷體"/>
              </w:rPr>
              <w:t>□</w:t>
            </w:r>
            <w:r>
              <w:rPr>
                <w:rFonts w:eastAsia="標楷體"/>
              </w:rPr>
              <w:t>權利金或技術服務所得：授權或技術服務合約（含中譯本）、計算權利金或技術費之明細等證明文件。</w:t>
            </w:r>
          </w:p>
          <w:p>
            <w:pPr>
              <w:pStyle w:val="Standard"/>
              <w:snapToGrid w:val="false"/>
              <w:spacing w:lineRule="exact" w:line="360"/>
              <w:ind w:left="720" w:right="0" w:hanging="0"/>
              <w:jc w:val="distribute"/>
              <w:rPr>
                <w:rFonts w:eastAsia="標楷體"/>
              </w:rPr>
            </w:pPr>
            <w:r>
              <w:rPr>
                <w:rFonts w:eastAsia="標楷體"/>
              </w:rPr>
              <w:t>Royalties or Technical fees: the licensing or technical service contracts (including a copy or translation of the Chinese text), documents pertaining to the calculation of royalties or technical fees due, etc.</w:t>
            </w:r>
          </w:p>
          <w:p>
            <w:pPr>
              <w:pStyle w:val="Standard"/>
              <w:spacing w:lineRule="exact" w:line="360"/>
              <w:ind w:left="720" w:right="0" w:hanging="240"/>
              <w:jc w:val="distribute"/>
              <w:rPr/>
            </w:pPr>
            <w:r>
              <w:rPr>
                <w:rFonts w:ascii="標楷體" w:hAnsi="標楷體" w:cs="標楷體" w:eastAsia="標楷體"/>
              </w:rPr>
              <w:t>□</w:t>
            </w:r>
            <w:r>
              <w:rPr>
                <w:rFonts w:eastAsia="標楷體"/>
              </w:rPr>
              <w:t>其他，文件名稱：</w:t>
            </w:r>
            <w:r>
              <w:rPr>
                <w:rFonts w:eastAsia="Times New Roman"/>
              </w:rPr>
              <w:t>____________________________</w:t>
            </w:r>
            <w:r>
              <w:rPr/>
              <w:t>_________</w:t>
            </w:r>
            <w:r>
              <w:rPr>
                <w:rFonts w:eastAsia="標楷體"/>
              </w:rPr>
              <w:t>。</w:t>
            </w:r>
          </w:p>
          <w:p>
            <w:pPr>
              <w:pStyle w:val="Standard"/>
              <w:snapToGrid w:val="false"/>
              <w:spacing w:lineRule="exact" w:line="360"/>
              <w:ind w:left="720" w:right="0" w:hanging="0"/>
              <w:jc w:val="left"/>
              <w:rPr/>
            </w:pPr>
            <w:r>
              <w:rPr>
                <w:rFonts w:eastAsia="Times New Roman"/>
              </w:rPr>
              <w:t>Other</w:t>
            </w:r>
            <w:r>
              <w:rPr/>
              <w:t>(</w:t>
            </w:r>
            <w:r>
              <w:rPr>
                <w:rFonts w:eastAsia="Times New Roman"/>
              </w:rPr>
              <w:t>s</w:t>
            </w:r>
            <w:r>
              <w:rPr/>
              <w:t>)</w:t>
            </w:r>
            <w:r>
              <w:rPr>
                <w:rFonts w:eastAsia="Times New Roman"/>
              </w:rPr>
              <w:t xml:space="preserve">. </w:t>
            </w:r>
            <w:r>
              <w:rPr>
                <w:rFonts w:eastAsia="標楷體"/>
              </w:rPr>
              <w:t>Title</w:t>
            </w:r>
            <w:r>
              <w:rPr>
                <w:rFonts w:eastAsia="Times New Roman"/>
              </w:rPr>
              <w:t xml:space="preserve"> of the document(s):_________________________</w:t>
            </w:r>
            <w:r>
              <w:rPr>
                <w:rFonts w:cs="新細明體, PMingLiU" w:ascii="新細明體, PMingLiU" w:hAnsi="新細明體, PMingLiU"/>
              </w:rPr>
              <w:t>.</w:t>
            </w:r>
          </w:p>
          <w:p>
            <w:pPr>
              <w:pStyle w:val="Standard"/>
              <w:spacing w:lineRule="exact" w:line="360"/>
              <w:ind w:left="480" w:right="0" w:hanging="480"/>
              <w:jc w:val="distribute"/>
              <w:rPr/>
            </w:pPr>
            <w:r>
              <w:rPr>
                <w:rFonts w:ascii="標楷體" w:hAnsi="標楷體" w:cs="標楷體" w:eastAsia="標楷體"/>
              </w:rPr>
              <w:t>□</w:t>
            </w:r>
            <w:r>
              <w:rPr>
                <w:rFonts w:eastAsia="標楷體"/>
              </w:rPr>
              <w:t>4.</w:t>
            </w:r>
            <w:r>
              <w:rPr>
                <w:rFonts w:eastAsia="標楷體"/>
              </w:rPr>
              <w:t>授權書正本（由原扣繳義務人或所得人在中華民國境內之固定營業場所申請者免附）。</w:t>
            </w:r>
          </w:p>
          <w:p>
            <w:pPr>
              <w:pStyle w:val="Standard"/>
              <w:spacing w:lineRule="exact" w:line="360"/>
              <w:ind w:left="480" w:right="0" w:hanging="0"/>
              <w:jc w:val="distribute"/>
              <w:rPr/>
            </w:pPr>
            <w:r>
              <w:rPr>
                <w:rFonts w:eastAsia="Times New Roman"/>
              </w:rPr>
              <w:t>The original letter of authori</w:t>
            </w:r>
            <w:r>
              <w:rPr/>
              <w:t>zation</w:t>
            </w:r>
            <w:r>
              <w:rPr>
                <w:rFonts w:eastAsia="Times New Roman"/>
              </w:rPr>
              <w:t xml:space="preserve"> (</w:t>
            </w:r>
            <w:r>
              <w:rPr>
                <w:rFonts w:eastAsia="標楷體"/>
              </w:rPr>
              <w:t>This</w:t>
            </w:r>
            <w:r>
              <w:rPr>
                <w:rFonts w:eastAsia="Times New Roman"/>
              </w:rPr>
              <w:t xml:space="preserve"> attachment is not required if the </w:t>
            </w:r>
            <w:r>
              <w:rPr>
                <w:rFonts w:eastAsia="標楷體"/>
              </w:rPr>
              <w:t>applicant</w:t>
            </w:r>
            <w:r>
              <w:rPr>
                <w:rFonts w:eastAsia="Times New Roman"/>
              </w:rPr>
              <w:t xml:space="preserve"> is the tax withholder or the </w:t>
            </w:r>
            <w:r>
              <w:rPr/>
              <w:t>fixed place of business</w:t>
            </w:r>
            <w:r>
              <w:rPr>
                <w:rFonts w:eastAsia="Times New Roman"/>
              </w:rPr>
              <w:t xml:space="preserve"> of </w:t>
            </w:r>
            <w:r>
              <w:rPr/>
              <w:t xml:space="preserve">the </w:t>
            </w:r>
            <w:r>
              <w:rPr>
                <w:rFonts w:eastAsia="Times New Roman"/>
              </w:rPr>
              <w:t xml:space="preserve">recipient </w:t>
            </w:r>
            <w:r>
              <w:rPr/>
              <w:t xml:space="preserve">of income </w:t>
            </w:r>
            <w:r>
              <w:rPr>
                <w:rFonts w:eastAsia="標楷體"/>
              </w:rPr>
              <w:t>in the ROC.</w:t>
            </w:r>
            <w:r>
              <w:rPr>
                <w:rFonts w:eastAsia="Times New Roman"/>
              </w:rPr>
              <w:t>)</w:t>
            </w:r>
          </w:p>
          <w:p>
            <w:pPr>
              <w:pStyle w:val="Standard"/>
              <w:spacing w:lineRule="exact" w:line="360"/>
              <w:jc w:val="distribute"/>
              <w:rPr/>
            </w:pPr>
            <w:r>
              <w:rPr>
                <w:rFonts w:ascii="標楷體" w:hAnsi="標楷體" w:cs="標楷體" w:eastAsia="標楷體"/>
              </w:rPr>
              <w:t>□</w:t>
            </w:r>
            <w:r>
              <w:rPr>
                <w:rFonts w:eastAsia="標楷體"/>
              </w:rPr>
              <w:t>5.</w:t>
            </w:r>
            <w:r>
              <w:rPr>
                <w:rFonts w:eastAsia="標楷體"/>
              </w:rPr>
              <w:t>委由原扣繳義務人申請退稅者，尚須檢附下列各項文件：</w:t>
            </w:r>
          </w:p>
          <w:p>
            <w:pPr>
              <w:pStyle w:val="Standard"/>
              <w:spacing w:lineRule="exact" w:line="360"/>
              <w:ind w:left="480" w:right="0" w:hanging="0"/>
              <w:jc w:val="distribute"/>
              <w:rPr/>
            </w:pPr>
            <w:r>
              <w:rPr>
                <w:rFonts w:eastAsia="標楷體"/>
              </w:rPr>
              <w:t xml:space="preserve">Please, in addition, provide the following documents if the applicant is the tax </w:t>
            </w:r>
            <w:r>
              <w:rPr>
                <w:rFonts w:eastAsia="Times New Roman"/>
              </w:rPr>
              <w:t>withholder</w:t>
            </w:r>
            <w:r>
              <w:rPr>
                <w:rFonts w:eastAsia="標楷體"/>
              </w:rPr>
              <w:t xml:space="preserve"> authorized by the taxpayer:</w:t>
            </w:r>
          </w:p>
          <w:p>
            <w:pPr>
              <w:pStyle w:val="Standard"/>
              <w:spacing w:lineRule="exact" w:line="360"/>
              <w:ind w:left="720" w:right="0" w:hanging="240"/>
              <w:jc w:val="distribute"/>
              <w:rPr/>
            </w:pPr>
            <w:r>
              <w:rPr>
                <w:rFonts w:ascii="標楷體" w:hAnsi="標楷體" w:cs="標楷體" w:eastAsia="標楷體"/>
              </w:rPr>
              <w:t>□</w:t>
            </w:r>
            <w:r>
              <w:rPr>
                <w:rFonts w:eastAsia="標楷體"/>
              </w:rPr>
              <w:t>支付憑單。</w:t>
            </w:r>
            <w:r>
              <w:rPr>
                <w:rFonts w:eastAsia="標楷體"/>
              </w:rPr>
              <w:t>Payment receipts.</w:t>
            </w:r>
          </w:p>
          <w:p>
            <w:pPr>
              <w:pStyle w:val="Standard"/>
              <w:spacing w:lineRule="exact" w:line="360"/>
              <w:ind w:left="720" w:right="0" w:hanging="240"/>
              <w:jc w:val="distribute"/>
              <w:rPr/>
            </w:pPr>
            <w:r>
              <w:rPr>
                <w:rFonts w:ascii="標楷體" w:hAnsi="標楷體" w:cs="標楷體" w:eastAsia="標楷體"/>
              </w:rPr>
              <w:t>□</w:t>
            </w:r>
            <w:r>
              <w:rPr>
                <w:rFonts w:eastAsia="標楷體"/>
              </w:rPr>
              <w:t>扣繳稅款繳款書正本。</w:t>
            </w:r>
            <w:r>
              <w:rPr>
                <w:rFonts w:eastAsia="標楷體"/>
              </w:rPr>
              <w:t>The original tax payment statement(s).</w:t>
            </w:r>
          </w:p>
          <w:p>
            <w:pPr>
              <w:pStyle w:val="Standard"/>
              <w:spacing w:lineRule="exact" w:line="360"/>
              <w:ind w:left="720" w:right="0" w:hanging="240"/>
              <w:jc w:val="distribute"/>
              <w:rPr/>
            </w:pPr>
            <w:r>
              <w:rPr>
                <w:rFonts w:ascii="標楷體" w:hAnsi="標楷體" w:cs="標楷體" w:eastAsia="標楷體"/>
              </w:rPr>
              <w:t>□</w:t>
            </w:r>
            <w:r>
              <w:rPr>
                <w:rFonts w:eastAsia="標楷體"/>
              </w:rPr>
              <w:t>更正前後之扣繳憑單暨申報書。</w:t>
            </w:r>
            <w:r>
              <w:rPr>
                <w:rFonts w:eastAsia="標楷體"/>
              </w:rPr>
              <w:t>The original and amended withholding tax statements and their tax returns.</w:t>
            </w:r>
          </w:p>
        </w:tc>
      </w:tr>
    </w:tbl>
    <w:p>
      <w:pPr>
        <w:pStyle w:val="Standard"/>
        <w:spacing w:lineRule="exact" w:line="360" w:before="180" w:after="0"/>
        <w:ind w:left="-363" w:right="0" w:hanging="0"/>
        <w:jc w:val="distribute"/>
        <w:rPr>
          <w:rFonts w:eastAsia="標楷體"/>
        </w:rPr>
      </w:pPr>
      <w:r>
        <w:rPr>
          <w:rFonts w:eastAsia="標楷體"/>
        </w:rPr>
        <w:br/>
      </w:r>
      <w:r>
        <w:rPr>
          <w:rFonts w:eastAsia="標楷體"/>
        </w:rPr>
        <w:t>申請人（所得人或原扣繳義務人）或申請代理人簽章：</w:t>
      </w:r>
    </w:p>
    <w:p>
      <w:pPr>
        <w:pStyle w:val="Standard"/>
        <w:spacing w:lineRule="exact" w:line="360"/>
        <w:ind w:left="-363" w:right="0" w:hanging="0"/>
        <w:jc w:val="distribute"/>
        <w:rPr>
          <w:rFonts w:eastAsia="標楷體"/>
        </w:rPr>
      </w:pPr>
      <w:r>
        <w:rPr>
          <w:rFonts w:eastAsia="標楷體"/>
        </w:rPr>
        <w:t>Applicant (recipient of income/the tax withholder) or an appointed agent's seal and signature</w:t>
      </w:r>
      <w:r>
        <w:rPr>
          <w:rFonts w:eastAsia="標楷體"/>
        </w:rPr>
        <w:t>：</w:t>
      </w:r>
    </w:p>
    <w:p>
      <w:pPr>
        <w:pStyle w:val="Standard"/>
        <w:spacing w:lineRule="exact" w:line="360"/>
        <w:ind w:left="-363" w:right="0" w:hanging="0"/>
        <w:jc w:val="distribute"/>
        <w:rPr>
          <w:rFonts w:eastAsia="標楷體"/>
        </w:rPr>
      </w:pPr>
      <w:r>
        <w:rPr>
          <w:rFonts w:eastAsia="標楷體"/>
        </w:rPr>
        <w:pict>
          <v:group id="shape_0" style="position:absolute;margin-left:232.85pt;margin-top:9.25pt;width:94.7pt;height:86.95pt" coordorigin="4657,185" coordsize="1894,1739">
            <v:shape id="shape_0" ID="形狀1" fillcolor="white" stroked="t" style="position:absolute;left:4657;top:185;width:1894;height:1739">
              <v:textbox>
                <w:txbxContent>
                  <w:p>
                    <w:pPr>
                      <w:rPr/>
                    </w:pPr>
                    <w:r>
                      <w:rPr/>
                    </w:r>
                  </w:p>
                  <w:p>
                    <w:pPr>
                      <w:rPr/>
                    </w:pPr>
                    <w:r>
                      <w:rPr/>
                    </w:r>
                  </w:p>
                </w:txbxContent>
              </v:textbox>
              <w10:wrap type="none"/>
              <v:fill o:detectmouseclick="t" type="solid" color2="black"/>
              <v:stroke color="black" weight="9360" joinstyle="round" endcap="flat"/>
            </v:shape>
            <v:shapetype id="shapetype_202" coordsize="21600,21600" o:spt="202" path="m,l,21600l21600,21600l21600,xe">
              <v:stroke joinstyle="miter"/>
              <v:path gradientshapeok="t" o:connecttype="rect"/>
            </v:shapetype>
            <v:shape id="shape_0" stroked="f" style="position:absolute;left:4657;top:185;width:1894;height:1739;rotation:180" type="shapetype_202">
              <v:textbox>
                <w:txbxContent>
                  <w:p>
                    <w:pPr>
                      <w:rPr/>
                    </w:pPr>
                    <w:r>
                      <w:rPr/>
                    </w:r>
                  </w:p>
                  <w:p>
                    <w:pPr>
                      <w:rPr/>
                    </w:pPr>
                    <w:r>
                      <w:rPr/>
                    </w:r>
                  </w:p>
                </w:txbxContent>
              </v:textbox>
              <w10:wrap type="square"/>
              <v:fill o:detectmouseclick="t" on="false"/>
            </v:shape>
          </v:group>
        </w:pict>
      </w:r>
    </w:p>
    <w:p>
      <w:pPr>
        <w:pStyle w:val="Standard"/>
        <w:spacing w:lineRule="exact" w:line="360"/>
        <w:ind w:left="-363" w:right="0" w:hanging="0"/>
        <w:jc w:val="distribute"/>
        <w:rPr>
          <w:rFonts w:eastAsia="標楷體"/>
        </w:rPr>
      </w:pPr>
      <w:r>
        <w:pict>
          <v:group id="shape_0" style="position:absolute;margin-left:347.6pt;margin-top:34.75pt;width:36.95pt;height:42.35pt" coordorigin="6952,695" coordsize="739,847">
            <v:shape id="shape_0" ID="形狀1_0" fillcolor="white" stroked="t" style="position:absolute;left:6952;top:695;width:739;height:847">
              <v:textbox>
                <w:txbxContent>
                  <w:p>
                    <w:pPr>
                      <w:rPr/>
                    </w:pPr>
                    <w:r>
                      <w:rPr/>
                    </w:r>
                  </w:p>
                  <w:p>
                    <w:pPr>
                      <w:rPr/>
                    </w:pPr>
                    <w:r>
                      <w:rPr/>
                    </w:r>
                  </w:p>
                </w:txbxContent>
              </v:textbox>
              <w10:wrap type="none"/>
              <v:fill o:detectmouseclick="t" type="solid" color2="black"/>
              <v:stroke color="black" weight="9360" joinstyle="round" endcap="flat"/>
            </v:shape>
            <v:shape id="shape_0" stroked="f" style="position:absolute;left:6952;top:695;width:739;height:847;rotation:180" type="shapetype_202">
              <v:textbox>
                <w:txbxContent>
                  <w:p>
                    <w:pPr>
                      <w:rPr/>
                    </w:pPr>
                    <w:r>
                      <w:rPr/>
                    </w:r>
                  </w:p>
                  <w:p>
                    <w:pPr>
                      <w:rPr/>
                    </w:pPr>
                    <w:r>
                      <w:rPr/>
                    </w:r>
                  </w:p>
                </w:txbxContent>
              </v:textbox>
              <w10:wrap type="square"/>
              <v:fill o:detectmouseclick="t" on="false"/>
            </v:shape>
          </v:group>
        </w:pict>
      </w:r>
      <w:r>
        <w:rPr>
          <w:rFonts w:eastAsia="標楷體"/>
        </w:rPr>
        <w:br/>
      </w:r>
    </w:p>
    <w:p>
      <w:pPr>
        <w:pStyle w:val="Standard"/>
        <w:spacing w:lineRule="exact" w:line="360"/>
        <w:jc w:val="distribute"/>
        <w:rPr>
          <w:rFonts w:eastAsia="標楷體"/>
        </w:rPr>
      </w:pPr>
      <w:r>
        <w:rPr>
          <w:rFonts w:eastAsia="標楷體"/>
        </w:rPr>
      </w:r>
    </w:p>
    <w:p>
      <w:pPr>
        <w:pStyle w:val="Standard"/>
        <w:spacing w:lineRule="exact" w:line="360"/>
        <w:jc w:val="distribute"/>
        <w:rPr>
          <w:rFonts w:eastAsia="標楷體"/>
        </w:rPr>
      </w:pPr>
      <w:r>
        <w:rPr>
          <w:rFonts w:eastAsia="標楷體"/>
        </w:rPr>
        <w:br/>
      </w:r>
    </w:p>
    <w:p>
      <w:pPr>
        <w:pStyle w:val="Standard"/>
        <w:spacing w:lineRule="exact" w:line="360"/>
        <w:ind w:left="-363" w:right="0" w:hanging="0"/>
        <w:jc w:val="distribute"/>
        <w:rPr>
          <w:rFonts w:eastAsia="標楷體"/>
        </w:rPr>
      </w:pPr>
      <w:r>
        <w:rPr>
          <w:rFonts w:eastAsia="標楷體"/>
        </w:rPr>
        <w:t>聯絡人</w:t>
      </w:r>
      <w:r>
        <w:rPr>
          <w:rFonts w:eastAsia="標楷體"/>
        </w:rPr>
        <w:t>Contact person</w:t>
      </w:r>
      <w:r>
        <w:rPr>
          <w:rFonts w:eastAsia="標楷體"/>
        </w:rPr>
        <w:t>：</w:t>
      </w:r>
    </w:p>
    <w:p>
      <w:pPr>
        <w:pStyle w:val="Standard"/>
        <w:spacing w:lineRule="exact" w:line="360"/>
        <w:ind w:left="-363" w:right="0" w:hanging="0"/>
        <w:jc w:val="distribute"/>
        <w:rPr>
          <w:rFonts w:eastAsia="標楷體"/>
        </w:rPr>
      </w:pPr>
      <w:r>
        <w:rPr>
          <w:rFonts w:eastAsia="標楷體"/>
        </w:rPr>
        <w:t>聯絡電話</w:t>
      </w:r>
      <w:r>
        <w:rPr>
          <w:rFonts w:eastAsia="標楷體"/>
        </w:rPr>
        <w:t>Telephone No.</w:t>
      </w:r>
      <w:r>
        <w:rPr>
          <w:rFonts w:eastAsia="標楷體"/>
        </w:rPr>
        <w:t>：</w:t>
      </w:r>
    </w:p>
    <w:p>
      <w:pPr>
        <w:pStyle w:val="Standard"/>
        <w:spacing w:lineRule="exact" w:line="360"/>
        <w:ind w:left="-363" w:right="0" w:hanging="0"/>
        <w:jc w:val="distribute"/>
        <w:rPr>
          <w:rFonts w:eastAsia="標楷體"/>
        </w:rPr>
      </w:pPr>
      <w:r>
        <w:rPr>
          <w:rFonts w:eastAsia="標楷體"/>
        </w:rPr>
        <w:t>聯絡地址</w:t>
      </w:r>
      <w:r>
        <w:rPr>
          <w:rFonts w:eastAsia="標楷體"/>
        </w:rPr>
        <w:t>Address</w:t>
      </w:r>
      <w:r>
        <w:rPr>
          <w:rFonts w:eastAsia="標楷體"/>
        </w:rPr>
        <w:t>：</w:t>
      </w:r>
    </w:p>
    <w:p>
      <w:pPr>
        <w:pStyle w:val="Standard"/>
        <w:spacing w:lineRule="exact" w:line="360"/>
        <w:ind w:left="-363" w:right="0" w:hanging="0"/>
        <w:jc w:val="distribute"/>
        <w:rPr>
          <w:rFonts w:eastAsia="標楷體"/>
        </w:rPr>
      </w:pPr>
      <w:r>
        <w:rPr>
          <w:rFonts w:eastAsia="標楷體"/>
        </w:rPr>
        <w:t>申請日期</w:t>
      </w:r>
      <w:r>
        <w:rPr>
          <w:rFonts w:eastAsia="標楷體"/>
        </w:rPr>
        <w:t>Filing date</w:t>
      </w:r>
      <w:r>
        <w:rPr>
          <w:rFonts w:eastAsia="標楷體"/>
        </w:rPr>
        <w:t>：</w:t>
      </w:r>
    </w:p>
    <w:sectPr>
      <w:headerReference w:type="default" r:id="rId2"/>
      <w:footerReference w:type="default" r:id="rId3"/>
      <w:footnotePr>
        <w:numFmt w:val="decimal"/>
      </w:footnotePr>
      <w:type w:val="nextPage"/>
      <w:pgSz w:w="11906" w:h="16838"/>
      <w:pgMar w:left="1418" w:right="1417" w:header="720" w:top="1134" w:footer="992" w:bottom="1049"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標楷體">
    <w:charset w:val="88"/>
    <w:family w:val="roman"/>
    <w:pitch w:val="variable"/>
  </w:font>
  <w:font w:name="Wingdings">
    <w:charset w:val="88"/>
    <w:family w:val="roman"/>
    <w:pitch w:val="variable"/>
  </w:font>
  <w:font w:name="Arial">
    <w:charset w:val="88"/>
    <w:family w:val="roman"/>
    <w:pitch w:val="variable"/>
  </w:font>
  <w:font w:name="Times New Roman">
    <w:charset w:val="88"/>
    <w:family w:val="roman"/>
    <w:pitch w:val="variable"/>
  </w:font>
  <w:font w:name="Liberation Mono">
    <w:altName w:val="Courier New"/>
    <w:charset w:val="88"/>
    <w:family w:val="roman"/>
    <w:pitch w:val="variable"/>
  </w:font>
  <w:font w:name="Wingdings 2">
    <w:charset w:val="88"/>
    <w:family w:val="roman"/>
    <w:pitch w:val="variable"/>
  </w:font>
  <w:font w:name="新細明體">
    <w:altName w:val=" PMingLiU"/>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rFonts w:eastAsia="標楷體"/>
      </w:rPr>
      <w:t>第</w:t>
    </w:r>
    <w:r>
      <w:rPr>
        <w:rFonts w:eastAsia="Times New Roman"/>
      </w:rPr>
      <w:t xml:space="preserve"> </w:t>
    </w:r>
    <w:r>
      <w:rPr>
        <w:rFonts w:eastAsia="Times New Roman"/>
      </w:rPr>
      <w:fldChar w:fldCharType="begin"/>
    </w:r>
    <w:r>
      <w:instrText> PAGE </w:instrText>
    </w:r>
    <w:r>
      <w:fldChar w:fldCharType="separate"/>
    </w:r>
    <w:r>
      <w:t>4</w:t>
    </w:r>
    <w:r>
      <w:fldChar w:fldCharType="end"/>
    </w:r>
    <w:r>
      <w:rPr>
        <w:rFonts w:eastAsia="Times New Roman"/>
      </w:rPr>
      <w:t xml:space="preserve"> </w:t>
    </w:r>
    <w:r>
      <w:rPr>
        <w:rFonts w:eastAsia="標楷體"/>
      </w:rPr>
      <w:t>頁，共</w:t>
    </w:r>
    <w:r>
      <w:rPr>
        <w:rFonts w:eastAsia="Times New Roman"/>
      </w:rPr>
      <w:t xml:space="preserve"> </w:t>
    </w:r>
    <w:r>
      <w:rPr>
        <w:rFonts w:eastAsia="Times New Roman"/>
      </w:rPr>
      <w:fldChar w:fldCharType="begin"/>
    </w:r>
    <w:r>
      <w:instrText> NUMPAGES </w:instrText>
    </w:r>
    <w:r>
      <w:fldChar w:fldCharType="separate"/>
    </w:r>
    <w:r>
      <w:t>4</w:t>
    </w:r>
    <w:r>
      <w:fldChar w:fldCharType="end"/>
    </w:r>
    <w:r>
      <w:rPr>
        <w:rFonts w:eastAsia="Times New Roman"/>
      </w:rPr>
      <w:t xml:space="preserve"> </w:t>
    </w:r>
    <w:r>
      <w:rPr>
        <w:rFonts w:eastAsia="標楷體"/>
      </w:rPr>
      <w:t>頁</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ind w:left="170" w:right="0" w:hanging="170"/>
        <w:jc w:val="distribute"/>
        <w:rPr>
          <w:rFonts w:eastAsia="標楷體"/>
          <w:color w:val="000000"/>
        </w:rPr>
      </w:pPr>
      <w:r>
        <w:rPr>
          <w:rFonts w:eastAsia="標楷體"/>
          <w:color w:val="000000"/>
        </w:rPr>
        <w:footnoteRef/>
        <w:tab/>
        <w:t>自稅款繳納之日起算至</w:t>
      </w:r>
      <w:r>
        <w:rPr>
          <w:rFonts w:eastAsia="標楷體"/>
          <w:color w:val="000000"/>
        </w:rPr>
        <w:t>114</w:t>
      </w:r>
      <w:r>
        <w:rPr>
          <w:rFonts w:eastAsia="標楷體"/>
          <w:color w:val="000000"/>
        </w:rPr>
        <w:t>年</w:t>
      </w:r>
      <w:r>
        <w:rPr>
          <w:rFonts w:eastAsia="標楷體"/>
          <w:color w:val="000000"/>
        </w:rPr>
        <w:t>4</w:t>
      </w:r>
      <w:r>
        <w:rPr>
          <w:rFonts w:eastAsia="標楷體"/>
          <w:color w:val="000000"/>
        </w:rPr>
        <w:t>月</w:t>
      </w:r>
      <w:r>
        <w:rPr>
          <w:rFonts w:eastAsia="標楷體"/>
          <w:color w:val="000000"/>
        </w:rPr>
        <w:t>10</w:t>
      </w:r>
      <w:r>
        <w:rPr>
          <w:rFonts w:eastAsia="標楷體"/>
          <w:color w:val="000000"/>
        </w:rPr>
        <w:t>日逾</w:t>
      </w:r>
      <w:r>
        <w:rPr>
          <w:rFonts w:eastAsia="標楷體"/>
          <w:color w:val="000000"/>
        </w:rPr>
        <w:t>5</w:t>
      </w:r>
      <w:r>
        <w:rPr>
          <w:rFonts w:eastAsia="標楷體"/>
          <w:color w:val="000000"/>
        </w:rPr>
        <w:t>年之案件，不適用修正後</w:t>
      </w:r>
      <w:r>
        <w:rPr>
          <w:rFonts w:eastAsia="標楷體"/>
          <w:color w:val="000000"/>
        </w:rPr>
        <w:t>10</w:t>
      </w:r>
      <w:r>
        <w:rPr>
          <w:rFonts w:eastAsia="標楷體"/>
          <w:color w:val="000000"/>
        </w:rPr>
        <w:t>年之規定。</w:t>
      </w:r>
      <w:r>
        <w:rPr>
          <w:rFonts w:eastAsia="標楷體"/>
          <w:color w:val="000000"/>
        </w:rPr>
        <w:t>The revised 10-year period shall not apply to cases in which the period counting from the tax payment date to April 10, 2025 has exceeded 5 years.</w:t>
      </w:r>
    </w:p>
  </w:footnote>
  <w:footnote w:id="3">
    <w:p>
      <w:pPr>
        <w:pStyle w:val="Footnote"/>
        <w:ind w:left="170" w:right="0" w:hanging="170"/>
        <w:rPr/>
      </w:pPr>
      <w:r>
        <w:rPr>
          <w:rFonts w:eastAsia="標楷體" w:cs="Mangal, 'Liberation Mono'"/>
          <w:sz w:val="18"/>
          <w:szCs w:val="18"/>
        </w:rPr>
        <w:footnoteRef/>
        <w:tab/>
        <w:t>114</w:t>
      </w:r>
      <w:r>
        <w:rPr>
          <w:rFonts w:cs="Mangal, 'Liberation Mono'" w:eastAsia="標楷體"/>
          <w:sz w:val="18"/>
          <w:szCs w:val="18"/>
        </w:rPr>
        <w:t>年</w:t>
      </w:r>
      <w:r>
        <w:rPr>
          <w:rFonts w:eastAsia="標楷體" w:cs="Mangal, 'Liberation Mono'"/>
          <w:sz w:val="18"/>
          <w:szCs w:val="18"/>
        </w:rPr>
        <w:t>1</w:t>
      </w:r>
      <w:r>
        <w:rPr>
          <w:rFonts w:cs="Mangal, 'Liberation Mono'" w:eastAsia="標楷體"/>
          <w:sz w:val="18"/>
          <w:szCs w:val="18"/>
        </w:rPr>
        <w:t>月</w:t>
      </w:r>
      <w:r>
        <w:rPr>
          <w:rFonts w:eastAsia="標楷體" w:cs="Mangal, 'Liberation Mono'"/>
          <w:sz w:val="18"/>
          <w:szCs w:val="18"/>
        </w:rPr>
        <w:t>1</w:t>
      </w:r>
      <w:r>
        <w:rPr>
          <w:rFonts w:cs="Mangal, 'Liberation Mono'" w:eastAsia="標楷體"/>
          <w:sz w:val="18"/>
          <w:szCs w:val="18"/>
        </w:rPr>
        <w:t>日以後之給付，扣繳義務人欄位請填機關、行政法人、團體、學校、事業、破產財團之破產管理人、執行業務者、信託行為之受託人之名稱或姓名。</w:t>
      </w:r>
      <w:r>
        <w:rPr>
          <w:rFonts w:eastAsia="標楷體"/>
          <w:sz w:val="18"/>
          <w:szCs w:val="18"/>
        </w:rPr>
        <w:t>For payments made from January 1, 2025, the "Tax Withholder" shall be the organization, non-departmental public body, institution, school, enterprise, administrator of bankrupt estate, practitioner of profession, or trustee.</w:t>
      </w:r>
    </w:p>
  </w:footnote>
  <w:footnote w:id="4">
    <w:p>
      <w:pPr>
        <w:pStyle w:val="Footnote"/>
        <w:rPr>
          <w:rFonts w:eastAsia="標楷體"/>
        </w:rPr>
      </w:pPr>
      <w:r>
        <w:rPr>
          <w:rFonts w:eastAsia="標楷體"/>
        </w:rPr>
        <w:footnoteRef/>
        <w:tab/>
        <w:t>他方締約國未核發者免填。</w:t>
      </w:r>
      <w:r>
        <w:rPr>
          <w:rFonts w:eastAsia="標楷體"/>
        </w:rPr>
        <w:t>Please skip this column if the other Contracting State does not issue a TIN.</w:t>
      </w:r>
    </w:p>
  </w:footnote>
  <w:footnote w:id="5">
    <w:p>
      <w:pPr>
        <w:pStyle w:val="Footnote"/>
        <w:ind w:left="200" w:right="0" w:hanging="200"/>
        <w:jc w:val="distribute"/>
        <w:rPr/>
      </w:pPr>
      <w:r>
        <w:rPr>
          <w:rFonts w:ascii="標楷體" w:hAnsi="標楷體" w:cs="標楷體" w:eastAsia="標楷體"/>
        </w:rPr>
        <w:footnoteRef/>
        <w:tab/>
        <w:t>內容請參閱</w:t>
      </w:r>
      <w:hyperlink r:id="rId1">
        <w:r>
          <w:rPr>
            <w:rStyle w:val="Style18"/>
            <w:color w:val="000000"/>
          </w:rPr>
          <w:t>https://law-out.mof.gov.tw/LawContent.aspx?id=GL010636</w:t>
        </w:r>
      </w:hyperlink>
      <w:r>
        <w:rPr/>
        <w:t>。</w:t>
      </w:r>
      <w:r>
        <w:rPr/>
        <w:t xml:space="preserve">The content of the Decree is available at </w:t>
      </w:r>
      <w:hyperlink r:id="rId2">
        <w:r>
          <w:rPr>
            <w:rStyle w:val="Style18"/>
            <w:color w:val="000000"/>
          </w:rPr>
          <w:t>https://law-out.mof.gov.tw/EngLawContent.aspx?lan=E&amp;id=10382</w:t>
        </w:r>
      </w:hyperlink>
      <w:r>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tabs>
        <w:tab w:val="center" w:pos="4153" w:leader="none"/>
        <w:tab w:val="right" w:pos="8306" w:leader="none"/>
      </w:tabs>
      <w:suppressAutoHyphens w:val="false"/>
      <w:snapToGrid w:val="false"/>
      <w:jc w:val="right"/>
      <w:textAlignment w:val="auto"/>
      <w:rPr/>
    </w:pPr>
    <w:r>
      <w:rPr>
        <w:rFonts w:eastAsia="標楷體"/>
        <w:color w:val="000000"/>
        <w:sz w:val="20"/>
        <w:szCs w:val="20"/>
      </w:rPr>
      <w:t>版本日期</w:t>
    </w:r>
    <w:r>
      <w:rPr>
        <w:rFonts w:ascii="標楷體" w:hAnsi="標楷體" w:eastAsia="標楷體"/>
        <w:color w:val="000000"/>
        <w:sz w:val="20"/>
        <w:szCs w:val="20"/>
      </w:rPr>
      <w:t>：</w:t>
    </w:r>
    <w:r>
      <w:rPr>
        <w:rFonts w:eastAsia="標楷體"/>
        <w:color w:val="000000"/>
        <w:sz w:val="20"/>
        <w:szCs w:val="20"/>
      </w:rPr>
      <w:t>114</w:t>
    </w:r>
    <w:r>
      <w:rPr>
        <w:rFonts w:eastAsia="標楷體"/>
        <w:color w:val="000000"/>
        <w:sz w:val="20"/>
        <w:szCs w:val="20"/>
      </w:rPr>
      <w:t>年</w:t>
    </w:r>
    <w:r>
      <w:rPr>
        <w:rFonts w:eastAsia="標楷體"/>
        <w:color w:val="000000"/>
        <w:sz w:val="20"/>
        <w:szCs w:val="20"/>
      </w:rPr>
      <w:t>7</w:t>
    </w:r>
    <w:r>
      <w:rPr>
        <w:rFonts w:eastAsia="標楷體"/>
        <w:color w:val="000000"/>
        <w:sz w:val="20"/>
        <w:szCs w:val="20"/>
      </w:rPr>
      <w:t>月</w:t>
    </w:r>
    <w:r>
      <w:rPr>
        <w:rFonts w:eastAsia="標楷體"/>
        <w:color w:val="000000"/>
        <w:sz w:val="20"/>
        <w:szCs w:val="20"/>
      </w:rPr>
      <w:t>11</w:t>
    </w:r>
    <w:r>
      <w:rPr>
        <w:rFonts w:eastAsia="標楷體"/>
        <w:color w:val="000000"/>
        <w:sz w:val="20"/>
        <w:szCs w:val="20"/>
      </w:rPr>
      <w:t>日</w:t>
    </w:r>
  </w:p>
  <w:p>
    <w:pPr>
      <w:pStyle w:val="Standard"/>
      <w:tabs>
        <w:tab w:val="center" w:pos="4153" w:leader="none"/>
        <w:tab w:val="right" w:pos="8306" w:leader="none"/>
      </w:tabs>
      <w:suppressAutoHyphens w:val="false"/>
      <w:snapToGrid w:val="false"/>
      <w:jc w:val="right"/>
      <w:textAlignment w:val="auto"/>
      <w:rPr>
        <w:rFonts w:eastAsia="標楷體"/>
        <w:color w:val="000000"/>
        <w:sz w:val="20"/>
        <w:szCs w:val="20"/>
      </w:rPr>
    </w:pPr>
    <w:r>
      <w:rPr>
        <w:rFonts w:eastAsia="標楷體"/>
        <w:color w:val="000000"/>
        <w:sz w:val="20"/>
        <w:szCs w:val="20"/>
      </w:rPr>
      <w:t>Release Date: July 11, 2025</w:t>
    </w:r>
  </w:p>
</w:hdr>
</file>

<file path=word/settings.xml><?xml version="1.0" encoding="utf-8"?>
<w:settings xmlns:w="http://schemas.openxmlformats.org/wordprocessingml/2006/main">
  <w:zoom w:percent="120"/>
  <w:defaultTabStop w:val="48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Lucida Sans"/>
        <w:sz w:val="24"/>
        <w:szCs w:val="24"/>
        <w:lang w:val="en-US" w:eastAsia="zh-TW" w:bidi="hi-IN"/>
      </w:rPr>
    </w:rPrDefault>
    <w:pPrDefault>
      <w:pPr/>
    </w:pPrDefault>
  </w:docDefaults>
  <w:style w:type="paragraph" w:styleId="Normal">
    <w:name w:val="Normal"/>
    <w:qFormat/>
    <w:pPr>
      <w:widowControl/>
      <w:suppressAutoHyphens w:val="true"/>
      <w:kinsoku w:val="true"/>
      <w:overflowPunct w:val="true"/>
      <w:autoSpaceDE w:val="true"/>
      <w:bidi w:val="0"/>
      <w:jc w:val="left"/>
      <w:textAlignment w:val="baseline"/>
    </w:pPr>
    <w:rPr>
      <w:rFonts w:ascii="Liberation Serif" w:hAnsi="Liberation Serif" w:eastAsia="新細明體" w:cs="Lucida Sans"/>
      <w:color w:val="auto"/>
      <w:sz w:val="24"/>
      <w:szCs w:val="24"/>
      <w:lang w:val="en-US" w:eastAsia="zh-TW" w:bidi="hi-IN"/>
    </w:rPr>
  </w:style>
  <w:style w:type="character" w:styleId="DefaultParagraphFont">
    <w:name w:val="Default Paragraph Font"/>
    <w:qFormat/>
    <w:rPr/>
  </w:style>
  <w:style w:type="character" w:styleId="WW8Num1z0">
    <w:name w:val="WW8Num1z0"/>
    <w:qFormat/>
    <w:rPr>
      <w:rFonts w:ascii="標楷體" w:hAnsi="標楷體" w:eastAsia="標楷體" w:cs="Times New Roman"/>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1">
    <w:name w:val="WW8Num1z1"/>
    <w:qFormat/>
    <w:rPr>
      <w:rFonts w:ascii="Wingdings" w:hAnsi="Wingdings" w:eastAsia="Wingdings" w:cs="Wingdings"/>
    </w:rPr>
  </w:style>
  <w:style w:type="character" w:styleId="WW">
    <w:name w:val="WW-預設段落字型"/>
    <w:qFormat/>
    <w:rPr/>
  </w:style>
  <w:style w:type="character" w:styleId="Annotationreference">
    <w:name w:val="annotation reference"/>
    <w:qFormat/>
    <w:rPr>
      <w:sz w:val="18"/>
      <w:szCs w:val="18"/>
    </w:rPr>
  </w:style>
  <w:style w:type="character" w:styleId="Style14">
    <w:name w:val="註解文字 字元"/>
    <w:qFormat/>
    <w:rPr>
      <w:sz w:val="24"/>
      <w:szCs w:val="24"/>
    </w:rPr>
  </w:style>
  <w:style w:type="character" w:styleId="Style15">
    <w:name w:val="註解主旨 字元"/>
    <w:qFormat/>
    <w:rPr>
      <w:b/>
      <w:bCs/>
      <w:sz w:val="24"/>
      <w:szCs w:val="24"/>
    </w:rPr>
  </w:style>
  <w:style w:type="character" w:styleId="Style16">
    <w:name w:val="註腳文字 字元"/>
    <w:qFormat/>
    <w:rPr/>
  </w:style>
  <w:style w:type="character" w:styleId="Style17">
    <w:name w:val="註腳字元"/>
    <w:qFormat/>
    <w:rPr>
      <w:vertAlign w:val="superscript"/>
    </w:rPr>
  </w:style>
  <w:style w:type="character" w:styleId="Internetlink">
    <w:name w:val="Internet link"/>
    <w:qFormat/>
    <w:rPr>
      <w:color w:val="0000FF"/>
      <w:u w:val="single"/>
    </w:rPr>
  </w:style>
  <w:style w:type="character" w:styleId="Footnoteanchor">
    <w:name w:val="Footnote anchor"/>
    <w:qFormat/>
    <w:rPr>
      <w:vertAlign w:val="superscript"/>
    </w:rPr>
  </w:style>
  <w:style w:type="character" w:styleId="EndnoteSymbol">
    <w:name w:val="Endnote Symbol"/>
    <w:qFormat/>
    <w:rPr>
      <w:vertAlign w:val="superscript"/>
    </w:rPr>
  </w:style>
  <w:style w:type="character" w:styleId="WW1">
    <w:name w:val="WW-尾註字元"/>
    <w:qFormat/>
    <w:rPr/>
  </w:style>
  <w:style w:type="character" w:styleId="Endnoteanchor">
    <w:name w:val="Endnote anchor"/>
    <w:qFormat/>
    <w:rPr>
      <w:vertAlign w:val="superscript"/>
    </w:rPr>
  </w:style>
  <w:style w:type="character" w:styleId="Footnotereference">
    <w:name w:val="footnote reference"/>
    <w:basedOn w:val="DefaultParagraphFont"/>
    <w:qFormat/>
    <w:rPr>
      <w:vertAlign w:val="superscript"/>
    </w:rPr>
  </w:style>
  <w:style w:type="character" w:styleId="1">
    <w:name w:val="註腳文字 字元1"/>
    <w:basedOn w:val="DefaultParagraphFont"/>
    <w:qFormat/>
    <w:rPr>
      <w:rFonts w:cs="Mangal"/>
      <w:sz w:val="20"/>
      <w:szCs w:val="18"/>
    </w:rPr>
  </w:style>
  <w:style w:type="character" w:styleId="Style18">
    <w:name w:val="網際網路連結"/>
    <w:rPr>
      <w:color w:val="000080"/>
      <w:u w:val="single"/>
      <w:lang w:val="zxx" w:eastAsia="zxx" w:bidi="zxx"/>
    </w:rPr>
  </w:style>
  <w:style w:type="character" w:styleId="Style19">
    <w:name w:val="註腳錨定"/>
    <w:rPr>
      <w:vertAlign w:val="superscript"/>
    </w:rPr>
  </w:style>
  <w:style w:type="character" w:styleId="Style20">
    <w:name w:val="尾註錨定"/>
    <w:rPr>
      <w:vertAlign w:val="superscript"/>
    </w:rPr>
  </w:style>
  <w:style w:type="character" w:styleId="Style21">
    <w:name w:val="尾註字元"/>
    <w:qFormat/>
    <w:rPr/>
  </w:style>
  <w:style w:type="paragraph" w:styleId="Style22">
    <w:name w:val="標題"/>
    <w:basedOn w:val="Standard"/>
    <w:next w:val="Style23"/>
    <w:qFormat/>
    <w:pPr>
      <w:keepNext/>
      <w:spacing w:before="240" w:after="120"/>
    </w:pPr>
    <w:rPr>
      <w:rFonts w:ascii="Arial" w:hAnsi="Arial" w:cs="Mangal"/>
      <w:sz w:val="28"/>
      <w:szCs w:val="28"/>
    </w:rPr>
  </w:style>
  <w:style w:type="paragraph" w:styleId="Style23">
    <w:name w:val="Body Text"/>
    <w:basedOn w:val="Normal"/>
    <w:pPr>
      <w:spacing w:lineRule="auto" w:line="288" w:before="0" w:after="140"/>
    </w:pPr>
    <w:rPr/>
  </w:style>
  <w:style w:type="paragraph" w:styleId="Style24">
    <w:name w:val="List"/>
    <w:basedOn w:val="Textbody"/>
    <w:pPr/>
    <w:rPr>
      <w:rFonts w:cs="Mangal"/>
    </w:rPr>
  </w:style>
  <w:style w:type="paragraph" w:styleId="Style25">
    <w:name w:val="Caption"/>
    <w:basedOn w:val="Normal"/>
    <w:qFormat/>
    <w:pPr>
      <w:suppressLineNumbers/>
      <w:spacing w:before="120" w:after="120"/>
    </w:pPr>
    <w:rPr>
      <w:rFonts w:cs="Arial Unicode MS"/>
      <w:i/>
      <w:iCs/>
      <w:sz w:val="24"/>
      <w:szCs w:val="24"/>
    </w:rPr>
  </w:style>
  <w:style w:type="paragraph" w:styleId="Style26">
    <w:name w:val="索引"/>
    <w:basedOn w:val="Standard"/>
    <w:qFormat/>
    <w:pPr>
      <w:suppressLineNumbers/>
    </w:pPr>
    <w:rPr>
      <w:rFonts w:cs="Mangal"/>
    </w:rPr>
  </w:style>
  <w:style w:type="paragraph" w:styleId="Standard">
    <w:name w:val="Standard"/>
    <w:qFormat/>
    <w:pPr>
      <w:widowControl/>
      <w:kinsoku w:val="true"/>
      <w:overflowPunct w:val="true"/>
      <w:autoSpaceDE w:val="true"/>
      <w:bidi w:val="0"/>
      <w:jc w:val="left"/>
    </w:pPr>
    <w:rPr>
      <w:rFonts w:ascii="Times New Roman" w:hAnsi="Times New Roman" w:eastAsia="新細明體, PMingLiU" w:cs="Times New Roman"/>
      <w:color w:val="auto"/>
      <w:sz w:val="24"/>
      <w:szCs w:val="24"/>
      <w:lang w:bidi="ar-SA" w:val="en-US" w:eastAsia="zh-TW"/>
    </w:rPr>
  </w:style>
  <w:style w:type="paragraph" w:styleId="Textbody">
    <w:name w:val="Text body"/>
    <w:basedOn w:val="Standard"/>
    <w:qFormat/>
    <w:pPr>
      <w:spacing w:before="0" w:after="120"/>
    </w:pPr>
    <w:rPr/>
  </w:style>
  <w:style w:type="paragraph" w:styleId="Caption">
    <w:name w:val="caption"/>
    <w:basedOn w:val="Standard"/>
    <w:qFormat/>
    <w:pPr>
      <w:suppressLineNumbers/>
      <w:spacing w:before="120" w:after="120"/>
    </w:pPr>
    <w:rPr>
      <w:rFonts w:cs="Mangal"/>
      <w:i/>
      <w:iCs/>
    </w:rPr>
  </w:style>
  <w:style w:type="paragraph" w:styleId="Textbodyindent">
    <w:name w:val="Text body indent"/>
    <w:basedOn w:val="Standard"/>
    <w:qFormat/>
    <w:pPr/>
    <w:rPr>
      <w:rFonts w:ascii="標楷體" w:hAnsi="標楷體" w:eastAsia="標楷體" w:cs="標楷體"/>
      <w:highlight w:val="lightGray"/>
    </w:rPr>
  </w:style>
  <w:style w:type="paragraph" w:styleId="HeaderandFooter">
    <w:name w:val="Header and Footer"/>
    <w:basedOn w:val="Standard"/>
    <w:qFormat/>
    <w:pPr>
      <w:suppressLineNumbers/>
      <w:tabs>
        <w:tab w:val="center" w:pos="4819" w:leader="none"/>
        <w:tab w:val="right" w:pos="9638" w:leader="none"/>
      </w:tabs>
    </w:pPr>
    <w:rPr/>
  </w:style>
  <w:style w:type="paragraph" w:styleId="Style27">
    <w:name w:val="Header"/>
    <w:basedOn w:val="Standard"/>
    <w:pPr>
      <w:tabs>
        <w:tab w:val="center" w:pos="4153" w:leader="none"/>
        <w:tab w:val="right" w:pos="8306" w:leader="none"/>
      </w:tabs>
      <w:snapToGrid w:val="false"/>
    </w:pPr>
    <w:rPr>
      <w:sz w:val="20"/>
      <w:szCs w:val="20"/>
    </w:rPr>
  </w:style>
  <w:style w:type="paragraph" w:styleId="Style28">
    <w:name w:val="Footer"/>
    <w:basedOn w:val="Standard"/>
    <w:pPr>
      <w:tabs>
        <w:tab w:val="center" w:pos="4153" w:leader="none"/>
        <w:tab w:val="right" w:pos="8306" w:leader="none"/>
      </w:tabs>
      <w:snapToGrid w:val="false"/>
    </w:pPr>
    <w:rPr>
      <w:sz w:val="20"/>
      <w:szCs w:val="20"/>
    </w:rPr>
  </w:style>
  <w:style w:type="paragraph" w:styleId="BalloonText">
    <w:name w:val="Balloon Text"/>
    <w:basedOn w:val="Standard"/>
    <w:qFormat/>
    <w:pPr/>
    <w:rPr>
      <w:rFonts w:ascii="Arial" w:hAnsi="Arial" w:eastAsia="Arial" w:cs="Arial"/>
      <w:sz w:val="18"/>
      <w:szCs w:val="18"/>
    </w:rPr>
  </w:style>
  <w:style w:type="paragraph" w:styleId="BodyTextIndent2">
    <w:name w:val="Body Text Indent 2"/>
    <w:basedOn w:val="Standard"/>
    <w:qFormat/>
    <w:pPr/>
    <w:rPr>
      <w:rFonts w:ascii="標楷體" w:hAnsi="標楷體" w:eastAsia="標楷體" w:cs="標楷體"/>
      <w:highlight w:val="lightGray"/>
    </w:rPr>
  </w:style>
  <w:style w:type="paragraph" w:styleId="Style29">
    <w:name w:val="表格內容"/>
    <w:basedOn w:val="Standard"/>
    <w:qFormat/>
    <w:pPr>
      <w:suppressLineNumbers/>
    </w:pPr>
    <w:rPr/>
  </w:style>
  <w:style w:type="paragraph" w:styleId="Style30">
    <w:name w:val="表格標題"/>
    <w:basedOn w:val="Style29"/>
    <w:qFormat/>
    <w:pPr>
      <w:jc w:val="center"/>
    </w:pPr>
    <w:rPr>
      <w:b/>
      <w:bCs/>
    </w:rPr>
  </w:style>
  <w:style w:type="paragraph" w:styleId="Default">
    <w:name w:val="Default"/>
    <w:basedOn w:val="Standard"/>
    <w:qFormat/>
    <w:pPr/>
    <w:rPr>
      <w:rFonts w:ascii="Wingdings" w:hAnsi="Wingdings" w:eastAsia="Wingdings" w:cs="Wingdings"/>
      <w:color w:val="000000"/>
      <w:lang w:bidi="hi-IN"/>
    </w:rPr>
  </w:style>
  <w:style w:type="paragraph" w:styleId="Style31">
    <w:name w:val="預先格式化的文字"/>
    <w:basedOn w:val="Standard"/>
    <w:qFormat/>
    <w:pPr/>
    <w:rPr>
      <w:rFonts w:ascii="Liberation Mono" w:hAnsi="Liberation Mono" w:eastAsia="細明體, MingLiU" w:cs="Liberation Mono"/>
      <w:sz w:val="20"/>
      <w:szCs w:val="20"/>
    </w:rPr>
  </w:style>
  <w:style w:type="paragraph" w:styleId="Annotationtext">
    <w:name w:val="annotation text"/>
    <w:basedOn w:val="Standard"/>
    <w:qFormat/>
    <w:pPr/>
    <w:rPr/>
  </w:style>
  <w:style w:type="paragraph" w:styleId="Annotationsubject">
    <w:name w:val="annotation subject"/>
    <w:basedOn w:val="Annotationtext"/>
    <w:qFormat/>
    <w:pPr/>
    <w:rPr>
      <w:b/>
      <w:bCs/>
    </w:rPr>
  </w:style>
  <w:style w:type="paragraph" w:styleId="Footnote">
    <w:name w:val="Footnote"/>
    <w:basedOn w:val="Standard"/>
    <w:qFormat/>
    <w:pPr>
      <w:snapToGrid w:val="false"/>
    </w:pPr>
    <w:rPr>
      <w:sz w:val="20"/>
      <w:szCs w:val="20"/>
    </w:rPr>
  </w:style>
  <w:style w:type="paragraph" w:styleId="Footnotetext">
    <w:name w:val="footnote text"/>
    <w:basedOn w:val="Normal"/>
    <w:qFormat/>
    <w:pPr>
      <w:snapToGrid w:val="false"/>
    </w:pPr>
    <w:rPr>
      <w:rFonts w:cs="Mangal"/>
      <w:sz w:val="20"/>
      <w:szCs w:val="18"/>
    </w:rPr>
  </w:style>
  <w:style w:type="paragraph" w:styleId="Style32">
    <w:name w:val="Footnote Text"/>
    <w:basedOn w:val="Normal"/>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law-out.mof.gov.tw/LawContent.aspx?id=GL010636" TargetMode="External"/><Relationship Id="rId2" Type="http://schemas.openxmlformats.org/officeDocument/2006/relationships/hyperlink" Target="https://law-out.mof.gov.tw/EngLawContent.aspx?lan=E&amp;id=10382" TargetMode="External"/>
</Relationships>
</file>

<file path=docProps/app.xml><?xml version="1.0" encoding="utf-8"?>
<Properties xmlns="http://schemas.openxmlformats.org/officeDocument/2006/extended-properties" xmlns:vt="http://schemas.openxmlformats.org/officeDocument/2006/docPropsVTypes">
  <Template>Normal</Template>
  <TotalTime>122</TotalTime>
  <Application>NDC_ODF_Application_Tools/1.0.2$Windows_X86_64 LibreOffice_project/e7b18eac6983b57cd36244d0d7751dceefe72182</Application>
  <Pages>4</Pages>
  <Words>1751</Words>
  <Characters>5206</Characters>
  <CharactersWithSpaces>5925</CharactersWithSpaces>
  <Paragraphs>88</Paragraphs>
  <Company>財政部南區國稅局</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2024-09-29T03:46:00Z</dcterms:created>
  <dc:creator>許白蘭</dc:creator>
  <dc:description/>
  <dc:language>zh-TW</dc:language>
  <cp:lastModifiedBy/>
  <cp:lastPrinted>2025-06-06T03:08:00Z</cp:lastPrinted>
  <dcterms:modified xsi:type="dcterms:W3CDTF">2025-07-24T15:45:04Z</dcterms:modified>
  <cp:revision>15</cp:revision>
  <dc:subject/>
  <dc:title>適用租稅協定上限稅率者退還溢繳稅款申請書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財政部南區國稅局</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