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footnotes.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andard"/>
        <w:spacing w:lineRule="exact" w:line="360" w:before="180" w:after="0"/>
        <w:jc w:val="center"/>
        <w:rPr>
          <w:rFonts w:eastAsia="標楷體"/>
          <w:b/>
          <w:b/>
          <w:bCs/>
          <w:sz w:val="32"/>
          <w:szCs w:val="32"/>
        </w:rPr>
      </w:pPr>
      <w:r>
        <w:rPr>
          <w:rFonts w:eastAsia="標楷體"/>
          <w:b/>
          <w:bCs/>
          <w:sz w:val="32"/>
          <w:szCs w:val="32"/>
        </w:rPr>
        <w:t>適用所得稅協定上限稅率者退還溢繳稅款申請書</w:t>
      </w:r>
    </w:p>
    <w:p>
      <w:pPr>
        <w:pStyle w:val="Standard"/>
        <w:spacing w:lineRule="exact" w:line="360"/>
        <w:jc w:val="center"/>
        <w:rPr>
          <w:rFonts w:eastAsia="標楷體"/>
          <w:b/>
          <w:b/>
          <w:bCs/>
          <w:sz w:val="28"/>
          <w:szCs w:val="28"/>
        </w:rPr>
      </w:pPr>
      <w:r>
        <w:rPr>
          <w:rFonts w:eastAsia="標楷體"/>
          <w:b/>
          <w:bCs/>
          <w:sz w:val="28"/>
          <w:szCs w:val="28"/>
        </w:rPr>
        <w:t>Application for Refund of Tax Overpaid by a Person Entitled to the Reduced Tax Rate Stipulated in an Agreement for the Avoidance of Double Taxation with Respect to Taxes on Income</w:t>
      </w:r>
    </w:p>
    <w:p>
      <w:pPr>
        <w:pStyle w:val="Standard"/>
        <w:spacing w:lineRule="exact" w:line="360"/>
        <w:jc w:val="center"/>
        <w:rPr/>
      </w:pPr>
      <w:r>
        <w:rPr>
          <w:rFonts w:eastAsia="標楷體"/>
        </w:rPr>
        <w:t>（外國機構投資人申請退還股利或利息溢繳稅款專用</w:t>
      </w:r>
      <w:r>
        <w:rPr>
          <w:rFonts w:eastAsia="標楷體"/>
          <w:sz w:val="22"/>
          <w:szCs w:val="22"/>
        </w:rPr>
        <w:t>For use of foreign institutional investors applying for refund of tax overpaid on dividends or interests.</w:t>
      </w:r>
      <w:r>
        <w:rPr>
          <w:rFonts w:eastAsia="標楷體"/>
        </w:rPr>
        <w:t>）</w:t>
      </w:r>
    </w:p>
    <w:p>
      <w:pPr>
        <w:pStyle w:val="Standard"/>
        <w:spacing w:lineRule="exact" w:line="360" w:before="180" w:after="0"/>
        <w:ind w:left="-539" w:right="0" w:hanging="0"/>
        <w:jc w:val="distribute"/>
        <w:rPr/>
      </w:pPr>
      <w:r>
        <w:rPr>
          <w:rFonts w:eastAsia="標楷體"/>
        </w:rPr>
        <w:t>受文者</w:t>
      </w:r>
      <w:r>
        <w:rPr>
          <w:rFonts w:eastAsia="Times New Roman"/>
        </w:rPr>
        <w:t xml:space="preserve"> </w:t>
      </w:r>
      <w:r>
        <w:rPr>
          <w:rFonts w:eastAsia="標楷體"/>
        </w:rPr>
        <w:t>ATTN/Recipient</w:t>
      </w:r>
      <w:r>
        <w:rPr>
          <w:rFonts w:eastAsia="標楷體"/>
        </w:rPr>
        <w:t>：</w:t>
      </w:r>
    </w:p>
    <w:p>
      <w:pPr>
        <w:pStyle w:val="Standard"/>
        <w:spacing w:lineRule="exact" w:line="320"/>
        <w:ind w:left="-284" w:right="-624" w:hanging="0"/>
        <w:jc w:val="distribute"/>
        <w:rPr>
          <w:color w:val="000000"/>
        </w:rPr>
      </w:pPr>
      <w:r>
        <w:rPr>
          <w:rFonts w:eastAsia="標楷體"/>
          <w:color w:val="000000"/>
          <w:sz w:val="22"/>
          <w:szCs w:val="22"/>
        </w:rPr>
        <w:t>（請至遲自繳納扣繳稅款之日起</w:t>
      </w:r>
      <w:r>
        <w:rPr>
          <w:rFonts w:eastAsia="標楷體"/>
          <w:color w:val="000000"/>
          <w:sz w:val="22"/>
          <w:szCs w:val="22"/>
        </w:rPr>
        <w:t>10</w:t>
      </w:r>
      <w:r>
        <w:rPr>
          <w:rFonts w:eastAsia="標楷體"/>
          <w:color w:val="000000"/>
          <w:sz w:val="22"/>
          <w:szCs w:val="22"/>
        </w:rPr>
        <w:t>年內</w:t>
      </w:r>
      <w:r>
        <w:rPr>
          <w:rStyle w:val="Style19"/>
          <w:rFonts w:eastAsia="標楷體"/>
          <w:color w:val="000000"/>
          <w:sz w:val="22"/>
          <w:szCs w:val="22"/>
        </w:rPr>
        <w:footnoteReference w:id="2"/>
      </w:r>
      <w:r>
        <w:rPr>
          <w:rFonts w:eastAsia="標楷體"/>
          <w:color w:val="000000"/>
          <w:sz w:val="22"/>
          <w:szCs w:val="22"/>
        </w:rPr>
        <w:t>向扣繳義務人所在地之轄區國稅局提出申請適用所得稅協定。</w:t>
      </w:r>
      <w:r>
        <w:rPr>
          <w:rFonts w:eastAsia="標楷體"/>
          <w:color w:val="000000"/>
          <w:sz w:val="22"/>
          <w:szCs w:val="22"/>
        </w:rPr>
        <w:t>Please apply for the application of the provisions of an Agreement for the Avoidance of Double Taxation with Respect to Taxes on Income (DTA) with the National Taxation Bureau where the tax withholder is located, no later than 10 years</w:t>
      </w:r>
      <w:r>
        <w:rPr>
          <w:rFonts w:eastAsia="標楷體"/>
          <w:color w:val="000000"/>
          <w:sz w:val="22"/>
          <w:szCs w:val="22"/>
          <w:vertAlign w:val="superscript"/>
        </w:rPr>
        <w:t>1</w:t>
      </w:r>
      <w:r>
        <w:rPr>
          <w:rFonts w:eastAsia="標楷體"/>
          <w:color w:val="000000"/>
          <w:sz w:val="22"/>
          <w:szCs w:val="22"/>
        </w:rPr>
        <w:t xml:space="preserve"> from the withholding tax payment date.</w:t>
      </w:r>
      <w:r>
        <w:rPr>
          <w:rFonts w:eastAsia="標楷體"/>
          <w:color w:val="000000"/>
          <w:sz w:val="22"/>
          <w:szCs w:val="22"/>
        </w:rPr>
        <w:t>）</w:t>
      </w:r>
    </w:p>
    <w:p>
      <w:pPr>
        <w:pStyle w:val="Standard"/>
        <w:spacing w:lineRule="exact" w:line="360" w:before="180" w:after="181"/>
        <w:ind w:left="-539" w:right="0" w:hanging="0"/>
        <w:rPr>
          <w:rFonts w:eastAsia="標楷體"/>
        </w:rPr>
      </w:pPr>
      <w:r>
        <w:rPr>
          <w:rFonts w:eastAsia="標楷體"/>
        </w:rPr>
        <w:t>發文日期字號</w:t>
      </w:r>
      <w:r>
        <w:rPr>
          <w:rFonts w:eastAsia="標楷體"/>
        </w:rPr>
        <w:t>Document No.</w:t>
      </w:r>
      <w:r>
        <w:rPr>
          <w:rFonts w:eastAsia="標楷體"/>
        </w:rPr>
        <w:t>：　　年</w:t>
      </w:r>
      <w:r>
        <w:rPr>
          <w:rFonts w:eastAsia="標楷體"/>
        </w:rPr>
        <w:t>Year</w:t>
      </w:r>
      <w:r>
        <w:rPr>
          <w:rFonts w:eastAsia="標楷體"/>
        </w:rPr>
        <w:t>　　月</w:t>
      </w:r>
      <w:r>
        <w:rPr>
          <w:rFonts w:eastAsia="標楷體"/>
        </w:rPr>
        <w:t>Month</w:t>
      </w:r>
      <w:r>
        <w:rPr>
          <w:rFonts w:eastAsia="標楷體"/>
        </w:rPr>
        <w:t>　　日</w:t>
      </w:r>
      <w:r>
        <w:rPr>
          <w:rFonts w:eastAsia="標楷體"/>
        </w:rPr>
        <w:t>Day</w:t>
      </w:r>
      <w:r>
        <w:rPr>
          <w:rFonts w:eastAsia="標楷體"/>
        </w:rPr>
        <w:t>　　　　　　　　　號</w:t>
      </w:r>
    </w:p>
    <w:tbl>
      <w:tblPr>
        <w:tblW w:w="10425" w:type="dxa"/>
        <w:jc w:val="left"/>
        <w:tblInd w:w="-603"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Pr>
      <w:tblGrid>
        <w:gridCol w:w="2895"/>
        <w:gridCol w:w="7530"/>
      </w:tblGrid>
      <w:tr>
        <w:trPr>
          <w:trHeight w:val="390" w:hRule="atLeast"/>
        </w:trPr>
        <w:tc>
          <w:tcPr>
            <w:tcW w:w="2895" w:type="dxa"/>
            <w:vMerge w:val="restart"/>
            <w:tcBorders>
              <w:top w:val="single" w:sz="4" w:space="0" w:color="000001"/>
              <w:left w:val="single" w:sz="4" w:space="0" w:color="000001"/>
              <w:bottom w:val="single" w:sz="4" w:space="0" w:color="000001"/>
              <w:insideH w:val="single" w:sz="4" w:space="0" w:color="000001"/>
            </w:tcBorders>
            <w:shd w:fill="DAEEF3" w:val="clear"/>
            <w:tcMar>
              <w:left w:w="103" w:type="dxa"/>
            </w:tcMar>
            <w:vAlign w:val="center"/>
          </w:tcPr>
          <w:p>
            <w:pPr>
              <w:pStyle w:val="Standard"/>
              <w:snapToGrid w:val="false"/>
              <w:spacing w:lineRule="exact" w:line="360"/>
              <w:jc w:val="distribute"/>
              <w:rPr>
                <w:rFonts w:eastAsia="標楷體"/>
              </w:rPr>
            </w:pPr>
            <w:r>
              <w:rPr>
                <w:rFonts w:eastAsia="標楷體"/>
              </w:rPr>
              <w:t>外國機構投資人</w:t>
            </w:r>
          </w:p>
          <w:p>
            <w:pPr>
              <w:pStyle w:val="Standard"/>
              <w:spacing w:lineRule="exact" w:line="360"/>
              <w:jc w:val="distribute"/>
              <w:rPr>
                <w:rFonts w:eastAsia="標楷體"/>
              </w:rPr>
            </w:pPr>
            <w:r>
              <w:rPr>
                <w:rFonts w:eastAsia="標楷體"/>
              </w:rPr>
              <w:t>Foreign institutional investor (FINI)</w:t>
            </w:r>
          </w:p>
        </w:tc>
        <w:tc>
          <w:tcPr>
            <w:tcW w:w="75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Standard"/>
              <w:snapToGrid w:val="false"/>
              <w:spacing w:lineRule="exact" w:line="360"/>
              <w:jc w:val="distribute"/>
              <w:rPr>
                <w:rFonts w:eastAsia="標楷體"/>
              </w:rPr>
            </w:pPr>
            <w:r>
              <w:rPr>
                <w:rFonts w:eastAsia="標楷體"/>
              </w:rPr>
              <w:t>國籍</w:t>
            </w:r>
            <w:r>
              <w:rPr>
                <w:rFonts w:eastAsia="標楷體"/>
              </w:rPr>
              <w:t>Nationality</w:t>
            </w:r>
            <w:r>
              <w:rPr>
                <w:rFonts w:eastAsia="標楷體"/>
              </w:rPr>
              <w:t>：</w:t>
            </w:r>
          </w:p>
        </w:tc>
      </w:tr>
      <w:tr>
        <w:trPr>
          <w:trHeight w:val="390" w:hRule="atLeast"/>
        </w:trPr>
        <w:tc>
          <w:tcPr>
            <w:tcW w:w="2895" w:type="dxa"/>
            <w:vMerge w:val="continue"/>
            <w:tcBorders>
              <w:top w:val="single" w:sz="4" w:space="0" w:color="000001"/>
              <w:left w:val="single" w:sz="4" w:space="0" w:color="000001"/>
              <w:bottom w:val="single" w:sz="4" w:space="0" w:color="000001"/>
              <w:insideH w:val="single" w:sz="4" w:space="0" w:color="000001"/>
            </w:tcBorders>
            <w:shd w:fill="DAEEF3" w:val="clear"/>
            <w:tcMar>
              <w:left w:w="103" w:type="dxa"/>
            </w:tcMar>
            <w:vAlign w:val="center"/>
          </w:tcPr>
          <w:p>
            <w:pPr>
              <w:pStyle w:val="Normal"/>
              <w:rPr/>
            </w:pPr>
            <w:r>
              <w:rPr/>
            </w:r>
          </w:p>
        </w:tc>
        <w:tc>
          <w:tcPr>
            <w:tcW w:w="75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Standard"/>
              <w:snapToGrid w:val="false"/>
              <w:spacing w:lineRule="exact" w:line="360"/>
              <w:jc w:val="distribute"/>
              <w:rPr/>
            </w:pPr>
            <w:r>
              <w:rPr>
                <w:rFonts w:eastAsia="標楷體"/>
              </w:rPr>
              <w:t>他方締約國稅務識別碼</w:t>
            </w:r>
            <w:r>
              <w:rPr>
                <w:rStyle w:val="Style19"/>
                <w:rFonts w:eastAsia="標楷體"/>
              </w:rPr>
              <w:footnoteReference w:id="3"/>
            </w:r>
            <w:r>
              <w:rPr>
                <w:rFonts w:eastAsia="標楷體"/>
              </w:rPr>
              <w:t>Tax Identification Number (TIN) of the other Contracting Stat</w:t>
            </w:r>
            <w:r>
              <w:rPr>
                <w:rFonts w:eastAsia="標楷體"/>
                <w:color w:val="000000"/>
              </w:rPr>
              <w:t>e</w:t>
            </w:r>
            <w:r>
              <w:rPr>
                <w:rFonts w:eastAsia="標楷體"/>
                <w:color w:val="000000"/>
                <w:vertAlign w:val="superscript"/>
              </w:rPr>
              <w:t>2</w:t>
            </w:r>
            <w:r>
              <w:rPr>
                <w:rFonts w:eastAsia="標楷體"/>
              </w:rPr>
              <w:t>：</w:t>
            </w:r>
          </w:p>
        </w:tc>
      </w:tr>
      <w:tr>
        <w:trPr>
          <w:trHeight w:val="405" w:hRule="atLeast"/>
        </w:trPr>
        <w:tc>
          <w:tcPr>
            <w:tcW w:w="2895" w:type="dxa"/>
            <w:vMerge w:val="continue"/>
            <w:tcBorders>
              <w:top w:val="single" w:sz="4" w:space="0" w:color="000001"/>
              <w:left w:val="single" w:sz="4" w:space="0" w:color="000001"/>
              <w:bottom w:val="single" w:sz="4" w:space="0" w:color="000001"/>
              <w:insideH w:val="single" w:sz="4" w:space="0" w:color="000001"/>
            </w:tcBorders>
            <w:shd w:fill="DAEEF3" w:val="clear"/>
            <w:tcMar>
              <w:left w:w="103" w:type="dxa"/>
            </w:tcMar>
            <w:vAlign w:val="center"/>
          </w:tcPr>
          <w:p>
            <w:pPr>
              <w:pStyle w:val="Normal"/>
              <w:rPr/>
            </w:pPr>
            <w:r>
              <w:rPr/>
            </w:r>
          </w:p>
        </w:tc>
        <w:tc>
          <w:tcPr>
            <w:tcW w:w="75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Standard"/>
              <w:snapToGrid w:val="false"/>
              <w:spacing w:lineRule="exact" w:line="360"/>
              <w:jc w:val="distribute"/>
              <w:rPr>
                <w:rFonts w:eastAsia="標楷體"/>
              </w:rPr>
            </w:pPr>
            <w:r>
              <w:rPr>
                <w:rFonts w:eastAsia="標楷體"/>
              </w:rPr>
              <w:t>名稱</w:t>
            </w:r>
            <w:r>
              <w:rPr>
                <w:rFonts w:eastAsia="標楷體"/>
              </w:rPr>
              <w:t>Name</w:t>
            </w:r>
            <w:r>
              <w:rPr>
                <w:rFonts w:eastAsia="標楷體"/>
              </w:rPr>
              <w:t>：</w:t>
            </w:r>
          </w:p>
        </w:tc>
      </w:tr>
      <w:tr>
        <w:trPr>
          <w:trHeight w:val="390" w:hRule="atLeast"/>
        </w:trPr>
        <w:tc>
          <w:tcPr>
            <w:tcW w:w="2895" w:type="dxa"/>
            <w:vMerge w:val="continue"/>
            <w:tcBorders>
              <w:top w:val="single" w:sz="4" w:space="0" w:color="000001"/>
              <w:left w:val="single" w:sz="4" w:space="0" w:color="000001"/>
              <w:bottom w:val="single" w:sz="4" w:space="0" w:color="000001"/>
              <w:insideH w:val="single" w:sz="4" w:space="0" w:color="000001"/>
            </w:tcBorders>
            <w:shd w:fill="DAEEF3" w:val="clear"/>
            <w:tcMar>
              <w:left w:w="103" w:type="dxa"/>
            </w:tcMar>
            <w:vAlign w:val="center"/>
          </w:tcPr>
          <w:p>
            <w:pPr>
              <w:pStyle w:val="Normal"/>
              <w:rPr/>
            </w:pPr>
            <w:r>
              <w:rPr/>
            </w:r>
          </w:p>
        </w:tc>
        <w:tc>
          <w:tcPr>
            <w:tcW w:w="75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Standard"/>
              <w:snapToGrid w:val="false"/>
              <w:spacing w:lineRule="exact" w:line="360"/>
              <w:jc w:val="distribute"/>
              <w:rPr>
                <w:rFonts w:eastAsia="標楷體"/>
              </w:rPr>
            </w:pPr>
            <w:r>
              <w:rPr>
                <w:rFonts w:eastAsia="標楷體"/>
              </w:rPr>
              <w:t>地址</w:t>
            </w:r>
            <w:r>
              <w:rPr>
                <w:rFonts w:eastAsia="標楷體"/>
              </w:rPr>
              <w:t>Address</w:t>
            </w:r>
            <w:r>
              <w:rPr>
                <w:rFonts w:eastAsia="標楷體"/>
              </w:rPr>
              <w:t>：</w:t>
            </w:r>
          </w:p>
        </w:tc>
      </w:tr>
      <w:tr>
        <w:trPr/>
        <w:tc>
          <w:tcPr>
            <w:tcW w:w="2895" w:type="dxa"/>
            <w:vMerge w:val="restart"/>
            <w:tcBorders>
              <w:top w:val="single" w:sz="4" w:space="0" w:color="000001"/>
              <w:left w:val="single" w:sz="4" w:space="0" w:color="000001"/>
              <w:bottom w:val="single" w:sz="4" w:space="0" w:color="000001"/>
              <w:insideH w:val="single" w:sz="4" w:space="0" w:color="000001"/>
            </w:tcBorders>
            <w:shd w:fill="DAEEF3" w:val="clear"/>
            <w:tcMar>
              <w:left w:w="103" w:type="dxa"/>
            </w:tcMar>
            <w:vAlign w:val="center"/>
          </w:tcPr>
          <w:p>
            <w:pPr>
              <w:pStyle w:val="Standard"/>
              <w:snapToGrid w:val="false"/>
              <w:spacing w:lineRule="exact" w:line="360"/>
              <w:jc w:val="distribute"/>
              <w:rPr/>
            </w:pPr>
            <w:r>
              <w:rPr>
                <w:rFonts w:eastAsia="標楷體"/>
              </w:rPr>
              <w:t>外國機構投資人在中華民國境內設立常設機構之情形（請於</w:t>
            </w:r>
            <w:r>
              <w:rPr>
                <w:rFonts w:ascii="標楷體" w:hAnsi="標楷體" w:cs="標楷體" w:eastAsia="標楷體"/>
              </w:rPr>
              <w:t>□</w:t>
            </w:r>
            <w:r>
              <w:rPr>
                <w:rFonts w:eastAsia="標楷體"/>
              </w:rPr>
              <w:t>內打</w:t>
            </w:r>
            <w:r>
              <w:rPr>
                <w:rFonts w:ascii="Wingdings 2" w:hAnsi="Wingdings 2" w:cs="Wingdings 2" w:eastAsia="Wingdings 2"/>
              </w:rPr>
              <w:t></w:t>
            </w:r>
            <w:r>
              <w:rPr>
                <w:rFonts w:eastAsia="標楷體"/>
              </w:rPr>
              <w:t>）</w:t>
            </w:r>
          </w:p>
          <w:p>
            <w:pPr>
              <w:pStyle w:val="Standard"/>
              <w:spacing w:lineRule="exact" w:line="360"/>
              <w:jc w:val="distribute"/>
              <w:rPr>
                <w:rFonts w:eastAsia="標楷體"/>
              </w:rPr>
            </w:pPr>
            <w:r>
              <w:rPr>
                <w:rFonts w:eastAsia="標楷體"/>
              </w:rPr>
              <w:t>Has the FINI had a permanent establishment (PE) within the territory of the Republic of China (ROC)? (please check the appropriate box(es))</w:t>
            </w:r>
          </w:p>
        </w:tc>
        <w:tc>
          <w:tcPr>
            <w:tcW w:w="75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Standard"/>
              <w:snapToGrid w:val="false"/>
              <w:spacing w:lineRule="exact" w:line="360"/>
              <w:jc w:val="distribute"/>
              <w:rPr/>
            </w:pPr>
            <w:r>
              <w:rPr>
                <w:rFonts w:ascii="標楷體" w:hAnsi="標楷體" w:cs="標楷體" w:eastAsia="標楷體"/>
              </w:rPr>
              <w:t>□</w:t>
            </w:r>
            <w:r>
              <w:rPr>
                <w:rFonts w:eastAsia="標楷體"/>
              </w:rPr>
              <w:t>無常設機構</w:t>
            </w:r>
            <w:r>
              <w:rPr>
                <w:rFonts w:eastAsia="Times New Roman"/>
              </w:rPr>
              <w:t xml:space="preserve"> </w:t>
            </w:r>
            <w:r>
              <w:rPr>
                <w:rFonts w:eastAsia="標楷體"/>
              </w:rPr>
              <w:t>No PE in the ROC</w:t>
            </w:r>
          </w:p>
        </w:tc>
      </w:tr>
      <w:tr>
        <w:trPr/>
        <w:tc>
          <w:tcPr>
            <w:tcW w:w="2895" w:type="dxa"/>
            <w:vMerge w:val="continue"/>
            <w:tcBorders>
              <w:top w:val="single" w:sz="4" w:space="0" w:color="000001"/>
              <w:left w:val="single" w:sz="4" w:space="0" w:color="000001"/>
              <w:bottom w:val="single" w:sz="4" w:space="0" w:color="000001"/>
              <w:insideH w:val="single" w:sz="4" w:space="0" w:color="000001"/>
            </w:tcBorders>
            <w:shd w:fill="DAEEF3" w:val="clear"/>
            <w:tcMar>
              <w:left w:w="103" w:type="dxa"/>
            </w:tcMar>
            <w:vAlign w:val="center"/>
          </w:tcPr>
          <w:p>
            <w:pPr>
              <w:pStyle w:val="Normal"/>
              <w:rPr/>
            </w:pPr>
            <w:r>
              <w:rPr/>
            </w:r>
          </w:p>
        </w:tc>
        <w:tc>
          <w:tcPr>
            <w:tcW w:w="75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Standard"/>
              <w:snapToGrid w:val="false"/>
              <w:spacing w:lineRule="exact" w:line="360"/>
              <w:jc w:val="distribute"/>
              <w:rPr/>
            </w:pPr>
            <w:r>
              <w:rPr>
                <w:rFonts w:ascii="標楷體" w:hAnsi="標楷體" w:cs="標楷體" w:eastAsia="標楷體"/>
              </w:rPr>
              <w:t>□</w:t>
            </w:r>
            <w:r>
              <w:rPr>
                <w:rFonts w:eastAsia="標楷體"/>
              </w:rPr>
              <w:t>有常設機構</w:t>
            </w:r>
            <w:r>
              <w:rPr>
                <w:rFonts w:eastAsia="Times New Roman"/>
              </w:rPr>
              <w:t xml:space="preserve"> </w:t>
            </w:r>
            <w:r>
              <w:rPr>
                <w:rFonts w:eastAsia="標楷體"/>
              </w:rPr>
              <w:t>With a PE in the ROC</w:t>
            </w:r>
          </w:p>
          <w:p>
            <w:pPr>
              <w:pStyle w:val="Standard"/>
              <w:spacing w:lineRule="exact" w:line="360"/>
              <w:ind w:left="252" w:right="0" w:hanging="0"/>
              <w:jc w:val="distribute"/>
              <w:rPr>
                <w:rFonts w:eastAsia="標楷體"/>
              </w:rPr>
            </w:pPr>
            <w:r>
              <w:rPr>
                <w:rFonts w:eastAsia="標楷體"/>
              </w:rPr>
              <w:t>名稱</w:t>
            </w:r>
            <w:r>
              <w:rPr>
                <w:rFonts w:eastAsia="標楷體"/>
              </w:rPr>
              <w:t>Name</w:t>
            </w:r>
            <w:r>
              <w:rPr>
                <w:rFonts w:eastAsia="標楷體"/>
              </w:rPr>
              <w:t>：</w:t>
            </w:r>
          </w:p>
          <w:p>
            <w:pPr>
              <w:pStyle w:val="Standard"/>
              <w:spacing w:lineRule="exact" w:line="360"/>
              <w:ind w:left="252" w:right="0" w:hanging="0"/>
              <w:jc w:val="distribute"/>
              <w:rPr>
                <w:rFonts w:eastAsia="標楷體"/>
              </w:rPr>
            </w:pPr>
            <w:r>
              <w:rPr>
                <w:rFonts w:eastAsia="標楷體"/>
              </w:rPr>
              <w:t>統一編號</w:t>
            </w:r>
            <w:r>
              <w:rPr>
                <w:rFonts w:eastAsia="標楷體"/>
              </w:rPr>
              <w:t>Business Administration No. (BAN)</w:t>
            </w:r>
            <w:r>
              <w:rPr>
                <w:rFonts w:eastAsia="標楷體"/>
              </w:rPr>
              <w:t>：</w:t>
            </w:r>
          </w:p>
          <w:p>
            <w:pPr>
              <w:pStyle w:val="Standard"/>
              <w:spacing w:lineRule="exact" w:line="360"/>
              <w:ind w:left="252" w:right="0" w:hanging="0"/>
              <w:jc w:val="distribute"/>
              <w:rPr>
                <w:rFonts w:eastAsia="標楷體"/>
              </w:rPr>
            </w:pPr>
            <w:r>
              <w:rPr>
                <w:rFonts w:eastAsia="標楷體"/>
              </w:rPr>
              <w:t>地址</w:t>
            </w:r>
            <w:r>
              <w:rPr>
                <w:rFonts w:eastAsia="標楷體"/>
              </w:rPr>
              <w:t>Address</w:t>
            </w:r>
            <w:r>
              <w:rPr>
                <w:rFonts w:eastAsia="標楷體"/>
              </w:rPr>
              <w:t>：</w:t>
            </w:r>
          </w:p>
          <w:p>
            <w:pPr>
              <w:pStyle w:val="Standard"/>
              <w:spacing w:lineRule="exact" w:line="360"/>
              <w:ind w:left="252" w:right="0" w:hanging="0"/>
              <w:jc w:val="distribute"/>
              <w:rPr>
                <w:rFonts w:eastAsia="標楷體"/>
              </w:rPr>
            </w:pPr>
            <w:r>
              <w:rPr>
                <w:rFonts w:eastAsia="標楷體"/>
              </w:rPr>
              <w:t>所得相關之股份、債權或權利與該常設機構有無實際關聯？</w:t>
            </w:r>
          </w:p>
          <w:p>
            <w:pPr>
              <w:pStyle w:val="Standard"/>
              <w:spacing w:lineRule="exact" w:line="360"/>
              <w:ind w:left="252" w:right="0" w:hanging="0"/>
              <w:jc w:val="distribute"/>
              <w:rPr>
                <w:rFonts w:eastAsia="標楷體"/>
              </w:rPr>
            </w:pPr>
            <w:r>
              <w:rPr>
                <w:rFonts w:eastAsia="標楷體"/>
              </w:rPr>
              <w:t>Are the relevant shares, debt-claims, or rights in relation to the income effectively connected with such PE?</w:t>
            </w:r>
          </w:p>
          <w:p>
            <w:pPr>
              <w:pStyle w:val="Standard"/>
              <w:spacing w:lineRule="exact" w:line="360"/>
              <w:ind w:left="252" w:right="0" w:hanging="0"/>
              <w:jc w:val="distribute"/>
              <w:rPr/>
            </w:pPr>
            <w:r>
              <w:rPr>
                <w:rFonts w:ascii="標楷體" w:hAnsi="標楷體" w:cs="標楷體" w:eastAsia="標楷體"/>
              </w:rPr>
              <w:t>□</w:t>
            </w:r>
            <w:r>
              <w:rPr>
                <w:rFonts w:eastAsia="標楷體"/>
              </w:rPr>
              <w:t>無</w:t>
            </w:r>
            <w:r>
              <w:rPr>
                <w:rFonts w:eastAsia="Times New Roman"/>
              </w:rPr>
              <w:t xml:space="preserve"> </w:t>
            </w:r>
            <w:r>
              <w:rPr>
                <w:rFonts w:eastAsia="標楷體"/>
              </w:rPr>
              <w:t>No</w:t>
            </w:r>
          </w:p>
          <w:p>
            <w:pPr>
              <w:pStyle w:val="Standard"/>
              <w:spacing w:lineRule="exact" w:line="360"/>
              <w:ind w:left="252" w:right="0" w:hanging="0"/>
              <w:jc w:val="distribute"/>
              <w:rPr/>
            </w:pPr>
            <w:r>
              <w:rPr>
                <w:rFonts w:ascii="標楷體" w:hAnsi="標楷體" w:cs="標楷體" w:eastAsia="標楷體"/>
              </w:rPr>
              <w:t>□</w:t>
            </w:r>
            <w:r>
              <w:rPr>
                <w:rFonts w:eastAsia="標楷體"/>
              </w:rPr>
              <w:t>有</w:t>
            </w:r>
            <w:r>
              <w:rPr>
                <w:rFonts w:eastAsia="Times New Roman"/>
              </w:rPr>
              <w:t xml:space="preserve"> </w:t>
            </w:r>
            <w:r>
              <w:rPr>
                <w:rFonts w:eastAsia="標楷體"/>
              </w:rPr>
              <w:t>Yes</w:t>
            </w:r>
            <w:r>
              <w:rPr>
                <w:rFonts w:eastAsia="標楷體"/>
              </w:rPr>
              <w:t>（勾選本項者，所得應併入營業利潤計算，不適用本申請書</w:t>
            </w:r>
            <w:r>
              <w:rPr>
                <w:rFonts w:eastAsia="標楷體"/>
              </w:rPr>
              <w:t>If this box is checked, this form is not applicable and the income shall be consolidated with the profits attributed to such PE.</w:t>
            </w:r>
            <w:r>
              <w:rPr>
                <w:rFonts w:eastAsia="標楷體"/>
              </w:rPr>
              <w:t>）</w:t>
            </w:r>
          </w:p>
        </w:tc>
      </w:tr>
      <w:tr>
        <w:trPr/>
        <w:tc>
          <w:tcPr>
            <w:tcW w:w="2895" w:type="dxa"/>
            <w:tcBorders>
              <w:top w:val="single" w:sz="4" w:space="0" w:color="000001"/>
              <w:left w:val="single" w:sz="4" w:space="0" w:color="000001"/>
              <w:bottom w:val="single" w:sz="4" w:space="0" w:color="000001"/>
              <w:insideH w:val="single" w:sz="4" w:space="0" w:color="000001"/>
            </w:tcBorders>
            <w:shd w:fill="DAEEF3" w:val="clear"/>
            <w:tcMar>
              <w:left w:w="103" w:type="dxa"/>
            </w:tcMar>
            <w:vAlign w:val="center"/>
          </w:tcPr>
          <w:p>
            <w:pPr>
              <w:pStyle w:val="Standard"/>
              <w:snapToGrid w:val="false"/>
              <w:spacing w:lineRule="exact" w:line="360"/>
              <w:jc w:val="distribute"/>
              <w:rPr>
                <w:rFonts w:eastAsia="標楷體"/>
              </w:rPr>
            </w:pPr>
            <w:r>
              <w:rPr>
                <w:rFonts w:eastAsia="標楷體"/>
              </w:rPr>
              <w:t>適用之所得稅協定及條文</w:t>
            </w:r>
          </w:p>
          <w:p>
            <w:pPr>
              <w:pStyle w:val="Standard"/>
              <w:spacing w:lineRule="exact" w:line="360"/>
              <w:jc w:val="distribute"/>
              <w:rPr/>
            </w:pPr>
            <w:r>
              <w:rPr>
                <w:rFonts w:eastAsia="標楷體"/>
              </w:rPr>
              <w:t>The applica</w:t>
            </w:r>
            <w:r>
              <w:rPr>
                <w:rFonts w:eastAsia="標楷體"/>
                <w:color w:val="000000"/>
              </w:rPr>
              <w:t>ble DTA and</w:t>
            </w:r>
            <w:r>
              <w:rPr>
                <w:rFonts w:eastAsia="標楷體"/>
              </w:rPr>
              <w:t xml:space="preserve"> its provisions</w:t>
            </w:r>
          </w:p>
        </w:tc>
        <w:tc>
          <w:tcPr>
            <w:tcW w:w="75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Standard"/>
              <w:snapToGrid w:val="false"/>
              <w:spacing w:lineRule="exact" w:line="360"/>
              <w:jc w:val="distribute"/>
              <w:rPr>
                <w:rFonts w:eastAsia="標楷體"/>
              </w:rPr>
            </w:pPr>
            <w:r>
              <w:rPr>
                <w:rFonts w:eastAsia="標楷體"/>
              </w:rPr>
              <w:t>依據中華民國與___________（他方締約國國名）所得稅協定第___________條</w:t>
            </w:r>
          </w:p>
          <w:p>
            <w:pPr>
              <w:pStyle w:val="Standard"/>
              <w:snapToGrid w:val="false"/>
              <w:spacing w:lineRule="exact" w:line="360" w:before="0" w:after="113"/>
              <w:jc w:val="distribute"/>
              <w:rPr>
                <w:rFonts w:eastAsia="標楷體"/>
              </w:rPr>
            </w:pPr>
            <w:r>
              <w:rPr>
                <w:rFonts w:eastAsia="標楷體"/>
              </w:rPr>
              <w:t>In accordance with the provisions of Article _____of the DTA between the ROC and ______________(name of the other Contracting State)</w:t>
            </w:r>
          </w:p>
        </w:tc>
      </w:tr>
      <w:tr>
        <w:trPr/>
        <w:tc>
          <w:tcPr>
            <w:tcW w:w="2895" w:type="dxa"/>
            <w:tcBorders>
              <w:top w:val="single" w:sz="4" w:space="0" w:color="000001"/>
              <w:left w:val="single" w:sz="4" w:space="0" w:color="000001"/>
              <w:bottom w:val="single" w:sz="4" w:space="0" w:color="000001"/>
              <w:insideH w:val="single" w:sz="4" w:space="0" w:color="000001"/>
            </w:tcBorders>
            <w:shd w:fill="DAEEF3" w:val="clear"/>
            <w:tcMar>
              <w:left w:w="103" w:type="dxa"/>
            </w:tcMar>
            <w:vAlign w:val="center"/>
          </w:tcPr>
          <w:p>
            <w:pPr>
              <w:pStyle w:val="Standard"/>
              <w:snapToGrid w:val="false"/>
              <w:spacing w:lineRule="exact" w:line="360"/>
              <w:jc w:val="distribute"/>
              <w:rPr/>
            </w:pPr>
            <w:r>
              <w:rPr>
                <w:rFonts w:eastAsia="標楷體"/>
              </w:rPr>
              <w:t>所得類別（請於</w:t>
            </w:r>
            <w:r>
              <w:rPr>
                <w:rFonts w:ascii="標楷體" w:hAnsi="標楷體" w:cs="標楷體" w:eastAsia="標楷體"/>
              </w:rPr>
              <w:t>□</w:t>
            </w:r>
            <w:r>
              <w:rPr>
                <w:rFonts w:eastAsia="標楷體"/>
              </w:rPr>
              <w:t>內打</w:t>
            </w:r>
            <w:r>
              <w:rPr>
                <w:rFonts w:ascii="Wingdings 2" w:hAnsi="Wingdings 2" w:cs="Wingdings 2" w:eastAsia="Wingdings 2"/>
              </w:rPr>
              <w:t></w:t>
            </w:r>
            <w:r>
              <w:rPr>
                <w:rFonts w:eastAsia="標楷體"/>
              </w:rPr>
              <w:t>，可複選）</w:t>
            </w:r>
          </w:p>
          <w:p>
            <w:pPr>
              <w:pStyle w:val="Standard"/>
              <w:spacing w:lineRule="exact" w:line="360"/>
              <w:jc w:val="distribute"/>
              <w:rPr>
                <w:rFonts w:eastAsia="標楷體"/>
              </w:rPr>
            </w:pPr>
            <w:r>
              <w:rPr>
                <w:rFonts w:eastAsia="標楷體"/>
              </w:rPr>
              <w:t>Items of income (please check the appropriate box(es))</w:t>
            </w:r>
          </w:p>
        </w:tc>
        <w:tc>
          <w:tcPr>
            <w:tcW w:w="75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Standard"/>
              <w:snapToGrid w:val="false"/>
              <w:spacing w:lineRule="exact" w:line="360"/>
              <w:jc w:val="distribute"/>
              <w:rPr/>
            </w:pPr>
            <w:r>
              <w:rPr>
                <w:rFonts w:ascii="標楷體" w:hAnsi="標楷體" w:cs="標楷體" w:eastAsia="標楷體"/>
              </w:rPr>
              <w:t>□</w:t>
            </w:r>
            <w:r>
              <w:rPr>
                <w:rFonts w:eastAsia="標楷體"/>
              </w:rPr>
              <w:t>股利</w:t>
            </w:r>
            <w:r>
              <w:rPr>
                <w:rFonts w:eastAsia="標楷體"/>
              </w:rPr>
              <w:t>Dividends</w:t>
            </w:r>
            <w:r>
              <w:rPr>
                <w:rFonts w:eastAsia="標楷體"/>
              </w:rPr>
              <w:t>　　</w:t>
            </w:r>
            <w:r>
              <w:rPr>
                <w:rFonts w:ascii="標楷體" w:hAnsi="標楷體" w:cs="標楷體" w:eastAsia="標楷體"/>
              </w:rPr>
              <w:t>□</w:t>
            </w:r>
            <w:r>
              <w:rPr>
                <w:rFonts w:eastAsia="標楷體"/>
              </w:rPr>
              <w:t>利息</w:t>
            </w:r>
            <w:r>
              <w:rPr>
                <w:rFonts w:eastAsia="標楷體"/>
              </w:rPr>
              <w:t>Interests</w:t>
            </w:r>
          </w:p>
        </w:tc>
      </w:tr>
      <w:tr>
        <w:trPr/>
        <w:tc>
          <w:tcPr>
            <w:tcW w:w="2895" w:type="dxa"/>
            <w:tcBorders>
              <w:top w:val="single" w:sz="4" w:space="0" w:color="000001"/>
              <w:left w:val="single" w:sz="4" w:space="0" w:color="000001"/>
              <w:bottom w:val="single" w:sz="4" w:space="0" w:color="000001"/>
              <w:insideH w:val="single" w:sz="4" w:space="0" w:color="000001"/>
            </w:tcBorders>
            <w:shd w:fill="DAEEF3" w:val="clear"/>
            <w:tcMar>
              <w:left w:w="103" w:type="dxa"/>
            </w:tcMar>
            <w:vAlign w:val="center"/>
          </w:tcPr>
          <w:p>
            <w:pPr>
              <w:pStyle w:val="Standard"/>
              <w:snapToGrid w:val="false"/>
              <w:spacing w:lineRule="exact" w:line="360"/>
              <w:jc w:val="distribute"/>
              <w:rPr>
                <w:rFonts w:eastAsia="標楷體"/>
              </w:rPr>
            </w:pPr>
            <w:r>
              <w:rPr>
                <w:rFonts w:eastAsia="標楷體"/>
              </w:rPr>
              <w:t>申請退稅金額</w:t>
            </w:r>
          </w:p>
          <w:p>
            <w:pPr>
              <w:pStyle w:val="Standard"/>
              <w:spacing w:lineRule="exact" w:line="360"/>
              <w:jc w:val="distribute"/>
              <w:rPr>
                <w:rFonts w:eastAsia="標楷體"/>
              </w:rPr>
            </w:pPr>
            <w:r>
              <w:rPr>
                <w:rFonts w:eastAsia="標楷體"/>
              </w:rPr>
              <w:t>Refundable tax amount</w:t>
            </w:r>
          </w:p>
        </w:tc>
        <w:tc>
          <w:tcPr>
            <w:tcW w:w="75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Standard"/>
              <w:snapToGrid w:val="false"/>
              <w:spacing w:lineRule="exact" w:line="360"/>
              <w:jc w:val="distribute"/>
              <w:rPr>
                <w:rFonts w:eastAsia="標楷體"/>
              </w:rPr>
            </w:pPr>
            <w:r>
              <w:rPr>
                <w:rFonts w:eastAsia="標楷體"/>
              </w:rPr>
              <w:t>新臺幣______元（＝已扣繳稅款______元－應扣繳稅款______元）</w:t>
            </w:r>
          </w:p>
          <w:p>
            <w:pPr>
              <w:pStyle w:val="Standard"/>
              <w:snapToGrid w:val="false"/>
              <w:spacing w:lineRule="exact" w:line="360" w:before="0" w:after="113"/>
              <w:jc w:val="distribute"/>
              <w:rPr>
                <w:rFonts w:eastAsia="標楷體"/>
              </w:rPr>
            </w:pPr>
            <w:r>
              <w:rPr>
                <w:rFonts w:eastAsia="標楷體"/>
              </w:rPr>
              <w:t>NT$ ___________(= payment of tax withheld – tax should be withheld)</w:t>
            </w:r>
          </w:p>
        </w:tc>
      </w:tr>
      <w:tr>
        <w:trPr>
          <w:trHeight w:val="578" w:hRule="exact"/>
        </w:trPr>
        <w:tc>
          <w:tcPr>
            <w:tcW w:w="2895" w:type="dxa"/>
            <w:vMerge w:val="restart"/>
            <w:tcBorders>
              <w:top w:val="single" w:sz="4" w:space="0" w:color="000001"/>
              <w:left w:val="single" w:sz="4" w:space="0" w:color="000001"/>
              <w:bottom w:val="single" w:sz="4" w:space="0" w:color="000001"/>
              <w:insideH w:val="single" w:sz="4" w:space="0" w:color="000001"/>
            </w:tcBorders>
            <w:shd w:fill="DAEEF3" w:val="clear"/>
            <w:tcMar>
              <w:left w:w="103" w:type="dxa"/>
            </w:tcMar>
            <w:vAlign w:val="center"/>
          </w:tcPr>
          <w:p>
            <w:pPr>
              <w:pStyle w:val="Standard"/>
              <w:snapToGrid w:val="false"/>
              <w:spacing w:lineRule="exact" w:line="360"/>
              <w:jc w:val="distribute"/>
              <w:rPr>
                <w:rFonts w:eastAsia="標楷體"/>
              </w:rPr>
            </w:pPr>
            <w:r>
              <w:rPr>
                <w:rFonts w:eastAsia="標楷體"/>
              </w:rPr>
              <w:t>扣繳單位（已檢附申請退還溢繳稅款金額彙總表者免填）</w:t>
            </w:r>
          </w:p>
          <w:p>
            <w:pPr>
              <w:pStyle w:val="Standard"/>
              <w:spacing w:lineRule="exact" w:line="360"/>
              <w:jc w:val="distribute"/>
              <w:rPr>
                <w:rFonts w:eastAsia="標楷體"/>
              </w:rPr>
            </w:pPr>
            <w:r>
              <w:rPr>
                <w:rFonts w:eastAsia="標楷體"/>
              </w:rPr>
              <w:t>Withholding agency (this section is not required if the Table of Summary for Refund of Tax Overpaid has been submitted)</w:t>
            </w:r>
          </w:p>
        </w:tc>
        <w:tc>
          <w:tcPr>
            <w:tcW w:w="75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Standard"/>
              <w:snapToGrid w:val="false"/>
              <w:spacing w:lineRule="exact" w:line="360"/>
              <w:jc w:val="distribute"/>
              <w:rPr>
                <w:rFonts w:eastAsia="標楷體"/>
              </w:rPr>
            </w:pPr>
            <w:r>
              <w:rPr>
                <w:rFonts w:eastAsia="標楷體"/>
              </w:rPr>
              <w:t>名稱</w:t>
            </w:r>
            <w:r>
              <w:rPr>
                <w:rFonts w:eastAsia="標楷體"/>
              </w:rPr>
              <w:t>Name</w:t>
            </w:r>
            <w:r>
              <w:rPr>
                <w:rFonts w:eastAsia="標楷體"/>
              </w:rPr>
              <w:t>：</w:t>
            </w:r>
          </w:p>
        </w:tc>
      </w:tr>
      <w:tr>
        <w:trPr>
          <w:trHeight w:val="578" w:hRule="exact"/>
        </w:trPr>
        <w:tc>
          <w:tcPr>
            <w:tcW w:w="2895" w:type="dxa"/>
            <w:vMerge w:val="continue"/>
            <w:tcBorders>
              <w:top w:val="single" w:sz="4" w:space="0" w:color="000001"/>
              <w:left w:val="single" w:sz="4" w:space="0" w:color="000001"/>
              <w:bottom w:val="single" w:sz="4" w:space="0" w:color="000001"/>
              <w:insideH w:val="single" w:sz="4" w:space="0" w:color="000001"/>
            </w:tcBorders>
            <w:shd w:fill="DAEEF3" w:val="clear"/>
            <w:tcMar>
              <w:left w:w="103" w:type="dxa"/>
            </w:tcMar>
            <w:vAlign w:val="center"/>
          </w:tcPr>
          <w:p>
            <w:pPr>
              <w:pStyle w:val="Normal"/>
              <w:rPr/>
            </w:pPr>
            <w:r>
              <w:rPr/>
            </w:r>
          </w:p>
        </w:tc>
        <w:tc>
          <w:tcPr>
            <w:tcW w:w="75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Standard"/>
              <w:snapToGrid w:val="false"/>
              <w:spacing w:lineRule="exact" w:line="360"/>
              <w:jc w:val="distribute"/>
              <w:rPr>
                <w:rFonts w:eastAsia="標楷體"/>
              </w:rPr>
            </w:pPr>
            <w:r>
              <w:rPr>
                <w:rFonts w:eastAsia="標楷體"/>
              </w:rPr>
              <w:t>統一編號</w:t>
            </w:r>
            <w:r>
              <w:rPr>
                <w:rFonts w:eastAsia="標楷體"/>
              </w:rPr>
              <w:t>Business Administration No. (BAN)</w:t>
            </w:r>
            <w:r>
              <w:rPr>
                <w:rFonts w:eastAsia="標楷體"/>
              </w:rPr>
              <w:t>：</w:t>
            </w:r>
          </w:p>
        </w:tc>
      </w:tr>
      <w:tr>
        <w:trPr>
          <w:trHeight w:val="578" w:hRule="exact"/>
        </w:trPr>
        <w:tc>
          <w:tcPr>
            <w:tcW w:w="2895" w:type="dxa"/>
            <w:vMerge w:val="continue"/>
            <w:tcBorders>
              <w:top w:val="single" w:sz="4" w:space="0" w:color="000001"/>
              <w:left w:val="single" w:sz="4" w:space="0" w:color="000001"/>
              <w:bottom w:val="single" w:sz="4" w:space="0" w:color="000001"/>
              <w:insideH w:val="single" w:sz="4" w:space="0" w:color="000001"/>
            </w:tcBorders>
            <w:shd w:fill="DAEEF3" w:val="clear"/>
            <w:tcMar>
              <w:left w:w="103" w:type="dxa"/>
            </w:tcMar>
            <w:vAlign w:val="center"/>
          </w:tcPr>
          <w:p>
            <w:pPr>
              <w:pStyle w:val="Normal"/>
              <w:rPr/>
            </w:pPr>
            <w:r>
              <w:rPr/>
            </w:r>
          </w:p>
        </w:tc>
        <w:tc>
          <w:tcPr>
            <w:tcW w:w="75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Standard"/>
              <w:snapToGrid w:val="false"/>
              <w:spacing w:lineRule="exact" w:line="360"/>
              <w:jc w:val="distribute"/>
              <w:rPr>
                <w:rFonts w:eastAsia="標楷體"/>
              </w:rPr>
            </w:pPr>
            <w:r>
              <w:rPr>
                <w:rFonts w:eastAsia="標楷體"/>
              </w:rPr>
              <w:t>地址</w:t>
            </w:r>
            <w:r>
              <w:rPr>
                <w:rFonts w:eastAsia="標楷體"/>
              </w:rPr>
              <w:t>Address</w:t>
            </w:r>
            <w:r>
              <w:rPr>
                <w:rFonts w:eastAsia="標楷體"/>
              </w:rPr>
              <w:t>：</w:t>
            </w:r>
          </w:p>
        </w:tc>
      </w:tr>
      <w:tr>
        <w:trPr>
          <w:trHeight w:val="578" w:hRule="exact"/>
        </w:trPr>
        <w:tc>
          <w:tcPr>
            <w:tcW w:w="2895" w:type="dxa"/>
            <w:vMerge w:val="continue"/>
            <w:tcBorders>
              <w:top w:val="single" w:sz="4" w:space="0" w:color="000001"/>
              <w:left w:val="single" w:sz="4" w:space="0" w:color="000001"/>
              <w:bottom w:val="single" w:sz="4" w:space="0" w:color="000001"/>
              <w:insideH w:val="single" w:sz="4" w:space="0" w:color="000001"/>
            </w:tcBorders>
            <w:shd w:fill="DAEEF3" w:val="clear"/>
            <w:tcMar>
              <w:left w:w="103" w:type="dxa"/>
            </w:tcMar>
            <w:vAlign w:val="center"/>
          </w:tcPr>
          <w:p>
            <w:pPr>
              <w:pStyle w:val="Normal"/>
              <w:rPr/>
            </w:pPr>
            <w:r>
              <w:rPr/>
            </w:r>
          </w:p>
        </w:tc>
        <w:tc>
          <w:tcPr>
            <w:tcW w:w="75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Standard"/>
              <w:snapToGrid w:val="false"/>
              <w:spacing w:lineRule="exact" w:line="360"/>
              <w:jc w:val="distribute"/>
              <w:rPr/>
            </w:pPr>
            <w:r>
              <w:rPr>
                <w:rFonts w:eastAsia="標楷體"/>
              </w:rPr>
              <w:t>扣繳義務人</w:t>
            </w:r>
            <w:r>
              <w:rPr>
                <w:rStyle w:val="Style19"/>
                <w:rFonts w:eastAsia="標楷體"/>
              </w:rPr>
              <w:footnoteReference w:id="4"/>
            </w:r>
            <w:r>
              <w:rPr>
                <w:rFonts w:eastAsia="標楷體"/>
              </w:rPr>
              <w:t>Tax withhold</w:t>
            </w:r>
            <w:r>
              <w:rPr>
                <w:rFonts w:eastAsia="標楷體"/>
                <w:color w:val="000000"/>
              </w:rPr>
              <w:t>er</w:t>
            </w:r>
            <w:r>
              <w:rPr>
                <w:rFonts w:eastAsia="標楷體"/>
                <w:color w:val="000000"/>
                <w:vertAlign w:val="superscript"/>
              </w:rPr>
              <w:t>3</w:t>
            </w:r>
            <w:r>
              <w:rPr>
                <w:rFonts w:eastAsia="標楷體"/>
                <w:color w:val="000000"/>
              </w:rPr>
              <w:t>：</w:t>
            </w:r>
          </w:p>
        </w:tc>
      </w:tr>
      <w:tr>
        <w:trPr>
          <w:trHeight w:val="599" w:hRule="exact"/>
        </w:trPr>
        <w:tc>
          <w:tcPr>
            <w:tcW w:w="2895" w:type="dxa"/>
            <w:vMerge w:val="continue"/>
            <w:tcBorders>
              <w:top w:val="single" w:sz="4" w:space="0" w:color="000001"/>
              <w:left w:val="single" w:sz="4" w:space="0" w:color="000001"/>
              <w:bottom w:val="single" w:sz="4" w:space="0" w:color="000001"/>
              <w:insideH w:val="single" w:sz="4" w:space="0" w:color="000001"/>
            </w:tcBorders>
            <w:shd w:fill="DAEEF3" w:val="clear"/>
            <w:tcMar>
              <w:left w:w="103" w:type="dxa"/>
            </w:tcMar>
            <w:vAlign w:val="center"/>
          </w:tcPr>
          <w:p>
            <w:pPr>
              <w:pStyle w:val="Normal"/>
              <w:rPr/>
            </w:pPr>
            <w:r>
              <w:rPr/>
            </w:r>
          </w:p>
        </w:tc>
        <w:tc>
          <w:tcPr>
            <w:tcW w:w="75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Standard"/>
              <w:snapToGrid w:val="false"/>
              <w:spacing w:lineRule="exact" w:line="360"/>
              <w:jc w:val="distribute"/>
              <w:rPr>
                <w:rFonts w:eastAsia="標楷體"/>
              </w:rPr>
            </w:pPr>
            <w:r>
              <w:rPr>
                <w:rFonts w:eastAsia="標楷體"/>
              </w:rPr>
              <w:t>所轄稽徵機關</w:t>
            </w:r>
            <w:r>
              <w:rPr>
                <w:rFonts w:eastAsia="標楷體"/>
              </w:rPr>
              <w:t>Tax collection authority-in-charge</w:t>
            </w:r>
            <w:r>
              <w:rPr>
                <w:rFonts w:eastAsia="標楷體"/>
              </w:rPr>
              <w:t>：</w:t>
            </w:r>
          </w:p>
        </w:tc>
      </w:tr>
      <w:tr>
        <w:trPr/>
        <w:tc>
          <w:tcPr>
            <w:tcW w:w="2895" w:type="dxa"/>
            <w:tcBorders>
              <w:top w:val="single" w:sz="4" w:space="0" w:color="000001"/>
              <w:left w:val="single" w:sz="4" w:space="0" w:color="000001"/>
              <w:bottom w:val="single" w:sz="4" w:space="0" w:color="000001"/>
              <w:insideH w:val="single" w:sz="4" w:space="0" w:color="000001"/>
            </w:tcBorders>
            <w:shd w:fill="EAF1DD" w:val="clear"/>
            <w:tcMar>
              <w:left w:w="103" w:type="dxa"/>
            </w:tcMar>
          </w:tcPr>
          <w:p>
            <w:pPr>
              <w:pStyle w:val="Standard"/>
              <w:spacing w:lineRule="exact" w:line="360"/>
              <w:jc w:val="distribute"/>
              <w:rPr/>
            </w:pPr>
            <w:r>
              <w:rPr>
                <w:rFonts w:ascii="Times New Roman" w:hAnsi="Times New Roman" w:cs="Times New Roman" w:eastAsia="標楷體"/>
                <w:lang w:bidi="ar-SA"/>
              </w:rPr>
              <w:t>外國機構投資人屬下列類型案件者，請檢附右列文件（請於</w:t>
            </w:r>
            <w:r>
              <w:rPr>
                <w:rFonts w:ascii="標楷體" w:hAnsi="標楷體" w:cs="標楷體" w:eastAsia="標楷體"/>
                <w:lang w:bidi="ar-SA"/>
              </w:rPr>
              <w:t>□</w:t>
            </w:r>
            <w:r>
              <w:rPr>
                <w:rFonts w:ascii="Times New Roman" w:hAnsi="Times New Roman" w:cs="Times New Roman" w:eastAsia="標楷體"/>
                <w:lang w:bidi="ar-SA"/>
              </w:rPr>
              <w:t>內打</w:t>
            </w:r>
            <w:r>
              <w:rPr>
                <w:rFonts w:ascii="Wingdings 2" w:hAnsi="Wingdings 2" w:cs="Wingdings 2" w:eastAsia="Wingdings 2"/>
                <w:lang w:bidi="ar-SA"/>
              </w:rPr>
              <w:t></w:t>
            </w:r>
            <w:r>
              <w:rPr>
                <w:rFonts w:ascii="Times New Roman" w:hAnsi="Times New Roman" w:cs="Times New Roman" w:eastAsia="標楷體"/>
                <w:lang w:bidi="ar-SA"/>
              </w:rPr>
              <w:t>）</w:t>
            </w:r>
          </w:p>
          <w:p>
            <w:pPr>
              <w:pStyle w:val="Standard"/>
              <w:spacing w:lineRule="exact" w:line="360"/>
              <w:jc w:val="distribute"/>
              <w:rPr>
                <w:rFonts w:ascii="Times New Roman" w:hAnsi="Times New Roman" w:eastAsia="標楷體" w:cs="Times New Roman"/>
                <w:lang w:bidi="ar-SA"/>
              </w:rPr>
            </w:pPr>
            <w:r>
              <w:rPr>
                <w:rFonts w:eastAsia="標楷體" w:cs="Times New Roman"/>
                <w:lang w:bidi="ar-SA"/>
              </w:rPr>
              <w:t>Where the FINI involved belongs to one of the following case types, please provide the documents listed on the right side (please check the appropriate box(es))</w:t>
            </w:r>
          </w:p>
          <w:p>
            <w:pPr>
              <w:pStyle w:val="Standard"/>
              <w:spacing w:lineRule="exact" w:line="360"/>
              <w:ind w:left="720" w:right="0" w:hanging="720"/>
              <w:jc w:val="distribute"/>
              <w:rPr/>
            </w:pPr>
            <w:r>
              <w:rPr>
                <w:rFonts w:ascii="標楷體" w:hAnsi="標楷體" w:cs="標楷體" w:eastAsia="標楷體"/>
                <w:lang w:bidi="ar-SA"/>
              </w:rPr>
              <w:t>□</w:t>
            </w:r>
            <w:r>
              <w:rPr>
                <w:rFonts w:eastAsia="標楷體" w:cs="Times New Roman"/>
                <w:lang w:bidi="ar-SA"/>
              </w:rPr>
              <w:t>A</w:t>
            </w:r>
            <w:r>
              <w:rPr>
                <w:rFonts w:ascii="Times New Roman" w:hAnsi="Times New Roman" w:cs="Times New Roman" w:eastAsia="標楷體"/>
                <w:lang w:bidi="ar-SA"/>
              </w:rPr>
              <w:t>：</w:t>
            </w:r>
            <w:r>
              <w:rPr>
                <w:rFonts w:ascii="Times New Roman" w:hAnsi="Times New Roman" w:cs="Times New Roman" w:eastAsia="標楷體"/>
              </w:rPr>
              <w:t>依據適用之所得稅協定規定，基金、信託或受託人視為所得之受益所有人案件</w:t>
            </w:r>
            <w:r>
              <w:rPr>
                <w:rStyle w:val="Style19"/>
                <w:rFonts w:ascii="Times New Roman" w:hAnsi="Times New Roman" w:cs="Times New Roman" w:eastAsia="標楷體"/>
              </w:rPr>
              <w:footnoteReference w:id="5"/>
            </w:r>
          </w:p>
          <w:p>
            <w:pPr>
              <w:pStyle w:val="Standard"/>
              <w:spacing w:lineRule="exact" w:line="360"/>
              <w:ind w:left="720" w:right="0" w:hanging="0"/>
              <w:jc w:val="distribute"/>
              <w:rPr/>
            </w:pPr>
            <w:r>
              <w:rPr>
                <w:rFonts w:eastAsia="標楷體" w:cs="Times New Roman"/>
                <w:lang w:bidi="ar-SA"/>
              </w:rPr>
              <w:t>Cases in which the fund, trust, or trustee is deemed to be the beneficial owner of the income according to the provisions of the applicable DT</w:t>
            </w:r>
            <w:r>
              <w:rPr>
                <w:rFonts w:eastAsia="標楷體" w:cs="Times New Roman"/>
                <w:color w:val="000000"/>
                <w:lang w:bidi="ar-SA"/>
              </w:rPr>
              <w:t>A</w:t>
            </w:r>
            <w:r>
              <w:rPr>
                <w:rStyle w:val="Style17"/>
                <w:color w:val="000000"/>
              </w:rPr>
              <w:t>4</w:t>
            </w:r>
          </w:p>
          <w:p>
            <w:pPr>
              <w:pStyle w:val="Standard"/>
              <w:spacing w:lineRule="exact" w:line="360"/>
              <w:ind w:left="720" w:right="0" w:hanging="720"/>
              <w:jc w:val="distribute"/>
              <w:rPr/>
            </w:pPr>
            <w:r>
              <w:rPr>
                <w:rFonts w:ascii="標楷體" w:hAnsi="標楷體" w:cs="標楷體" w:eastAsia="標楷體"/>
                <w:lang w:bidi="ar-SA"/>
              </w:rPr>
              <w:t>□</w:t>
            </w:r>
            <w:r>
              <w:rPr>
                <w:rFonts w:eastAsia="標楷體" w:cs="Times New Roman"/>
                <w:lang w:bidi="ar-SA"/>
              </w:rPr>
              <w:t>B</w:t>
            </w:r>
            <w:r>
              <w:rPr>
                <w:rFonts w:ascii="Times New Roman" w:hAnsi="Times New Roman" w:cs="Times New Roman" w:eastAsia="標楷體"/>
                <w:lang w:bidi="ar-SA"/>
              </w:rPr>
              <w:t>：外國機構投資人以基金型態登記，且該基金為他方締約國居住者</w:t>
            </w:r>
            <w:r>
              <w:rPr>
                <w:rStyle w:val="Style19"/>
                <w:rFonts w:ascii="Times New Roman" w:hAnsi="Times New Roman" w:cs="Times New Roman" w:eastAsia="標楷體"/>
                <w:lang w:bidi="ar-SA"/>
              </w:rPr>
              <w:footnoteReference w:id="6"/>
            </w:r>
          </w:p>
          <w:p>
            <w:pPr>
              <w:pStyle w:val="Standard"/>
              <w:spacing w:lineRule="exact" w:line="360"/>
              <w:ind w:left="720" w:right="0" w:hanging="0"/>
              <w:jc w:val="distribute"/>
              <w:rPr/>
            </w:pPr>
            <w:r>
              <w:rPr>
                <w:rFonts w:eastAsia="標楷體" w:cs="Times New Roman"/>
                <w:lang w:bidi="ar-SA"/>
              </w:rPr>
              <w:t>Cases in which the FINI invests with the status of a fund, and that fund is a resident of the other Contracting Sta</w:t>
            </w:r>
            <w:r>
              <w:rPr>
                <w:rFonts w:eastAsia="標楷體" w:cs="Times New Roman"/>
                <w:color w:val="000000"/>
                <w:lang w:bidi="ar-SA"/>
              </w:rPr>
              <w:t xml:space="preserve">te </w:t>
            </w:r>
            <w:r>
              <w:rPr>
                <w:rFonts w:eastAsia="標楷體" w:cs="Times New Roman"/>
                <w:color w:val="000000"/>
                <w:vertAlign w:val="superscript"/>
                <w:lang w:bidi="ar-SA"/>
              </w:rPr>
              <w:t>5</w:t>
            </w:r>
          </w:p>
          <w:p>
            <w:pPr>
              <w:pStyle w:val="Standard"/>
              <w:spacing w:lineRule="exact" w:line="360"/>
              <w:ind w:left="720" w:right="0" w:hanging="720"/>
              <w:jc w:val="distribute"/>
              <w:rPr/>
            </w:pPr>
            <w:r>
              <w:rPr>
                <w:rFonts w:ascii="標楷體" w:hAnsi="標楷體" w:cs="標楷體" w:eastAsia="標楷體"/>
                <w:lang w:bidi="ar-SA"/>
              </w:rPr>
              <w:t>□</w:t>
            </w:r>
            <w:r>
              <w:rPr>
                <w:rFonts w:eastAsia="標楷體" w:cs="Times New Roman"/>
                <w:lang w:bidi="ar-SA"/>
              </w:rPr>
              <w:t>C</w:t>
            </w:r>
            <w:r>
              <w:rPr>
                <w:rFonts w:ascii="Times New Roman" w:hAnsi="Times New Roman" w:cs="Times New Roman" w:eastAsia="標楷體"/>
                <w:lang w:bidi="ar-SA"/>
              </w:rPr>
              <w:t>：外國機構投資人非以基金型態登記，其與他方締約國居住者簽訂信託契約投資，且該信託為他方締約國居住者</w:t>
            </w:r>
          </w:p>
          <w:p>
            <w:pPr>
              <w:pStyle w:val="Standard"/>
              <w:spacing w:lineRule="exact" w:line="360"/>
              <w:ind w:left="720" w:right="0" w:hanging="0"/>
              <w:jc w:val="distribute"/>
              <w:rPr>
                <w:rFonts w:ascii="Times New Roman" w:hAnsi="Times New Roman" w:eastAsia="標楷體" w:cs="Times New Roman"/>
                <w:lang w:bidi="ar-SA"/>
              </w:rPr>
            </w:pPr>
            <w:r>
              <w:rPr>
                <w:rFonts w:eastAsia="標楷體" w:cs="Times New Roman"/>
                <w:lang w:bidi="ar-SA"/>
              </w:rPr>
              <w:t>Cases in which the FINI invests not with the status of a fund but by means of holding a trust relationship with residents of the other Contracting State, and that trust is a resident of the other Contracting State</w:t>
            </w:r>
          </w:p>
          <w:p>
            <w:pPr>
              <w:pStyle w:val="Standard"/>
              <w:spacing w:lineRule="exact" w:line="360"/>
              <w:ind w:left="720" w:right="0" w:hanging="720"/>
              <w:jc w:val="distribute"/>
              <w:rPr/>
            </w:pPr>
            <w:r>
              <w:rPr>
                <w:rFonts w:ascii="標楷體" w:hAnsi="標楷體" w:cs="標楷體" w:eastAsia="標楷體"/>
              </w:rPr>
              <w:t>□</w:t>
            </w:r>
            <w:r>
              <w:rPr>
                <w:rFonts w:eastAsia="標楷體"/>
              </w:rPr>
              <w:t>D</w:t>
            </w:r>
            <w:r>
              <w:rPr>
                <w:rFonts w:eastAsia="標楷體"/>
              </w:rPr>
              <w:t>：</w:t>
            </w:r>
            <w:r>
              <w:rPr>
                <w:rFonts w:ascii="Times New Roman" w:hAnsi="Times New Roman" w:cs="Times New Roman" w:eastAsia="標楷體"/>
                <w:lang w:bidi="ar-SA"/>
              </w:rPr>
              <w:t>外國機構投資人非以基金型態登記，以自有資金投資</w:t>
            </w:r>
          </w:p>
          <w:p>
            <w:pPr>
              <w:pStyle w:val="Standard"/>
              <w:spacing w:lineRule="exact" w:line="360"/>
              <w:ind w:left="720" w:right="0" w:hanging="0"/>
              <w:jc w:val="distribute"/>
              <w:rPr/>
            </w:pPr>
            <w:r>
              <w:rPr>
                <w:rFonts w:eastAsia="標楷體" w:cs="Times New Roman"/>
              </w:rPr>
              <w:t>Cases in which the FINI invests not with the status of a fund,  but as an entity whose fund for investment is self-owned</w:t>
            </w:r>
          </w:p>
        </w:tc>
        <w:tc>
          <w:tcPr>
            <w:tcW w:w="75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Standard"/>
              <w:snapToGrid w:val="false"/>
              <w:spacing w:lineRule="exact" w:line="360"/>
              <w:ind w:left="480" w:right="0" w:hanging="480"/>
              <w:jc w:val="distribute"/>
              <w:rPr/>
            </w:pPr>
            <w:r>
              <w:rPr>
                <w:rFonts w:ascii="標楷體" w:hAnsi="標楷體" w:cs="標楷體" w:eastAsia="標楷體"/>
              </w:rPr>
              <w:t>□</w:t>
            </w:r>
            <w:r>
              <w:rPr>
                <w:rFonts w:eastAsia="標楷體"/>
              </w:rPr>
              <w:t>1.</w:t>
            </w:r>
            <w:r>
              <w:rPr>
                <w:rFonts w:eastAsia="標楷體"/>
              </w:rPr>
              <w:t>申請退還溢繳稅款金額彙總表（單一扣繳義務人免附）。</w:t>
            </w:r>
          </w:p>
          <w:p>
            <w:pPr>
              <w:pStyle w:val="Standard"/>
              <w:snapToGrid w:val="false"/>
              <w:spacing w:lineRule="exact" w:line="360"/>
              <w:ind w:left="480" w:right="0" w:hanging="0"/>
              <w:jc w:val="distribute"/>
              <w:rPr>
                <w:rFonts w:eastAsia="標楷體"/>
              </w:rPr>
            </w:pPr>
            <w:r>
              <w:rPr>
                <w:rFonts w:eastAsia="標楷體"/>
              </w:rPr>
              <w:t>Table of Summary for Refund of Tax Overpaid (This document is not required if only one tax withholder involved in the case.)</w:t>
            </w:r>
          </w:p>
          <w:p>
            <w:pPr>
              <w:pStyle w:val="Standard"/>
              <w:snapToGrid w:val="false"/>
              <w:spacing w:lineRule="exact" w:line="360"/>
              <w:ind w:left="480" w:right="0" w:hanging="480"/>
              <w:jc w:val="distribute"/>
              <w:rPr/>
            </w:pPr>
            <w:r>
              <w:rPr>
                <w:rFonts w:ascii="標楷體" w:hAnsi="標楷體" w:cs="標楷體" w:eastAsia="標楷體"/>
              </w:rPr>
              <w:t>□</w:t>
            </w:r>
            <w:r>
              <w:rPr>
                <w:rFonts w:eastAsia="標楷體"/>
              </w:rPr>
              <w:t>2.</w:t>
            </w:r>
            <w:r>
              <w:rPr>
                <w:rFonts w:eastAsia="標楷體"/>
              </w:rPr>
              <w:t>稽徵機關核准外國機構投資人適用所得稅協定上限稅率函（核准文號：______________）。</w:t>
            </w:r>
          </w:p>
          <w:p>
            <w:pPr>
              <w:pStyle w:val="Standard"/>
              <w:snapToGrid w:val="false"/>
              <w:spacing w:lineRule="exact" w:line="360"/>
              <w:ind w:left="480" w:right="0" w:hanging="0"/>
              <w:jc w:val="distribute"/>
              <w:rPr>
                <w:rFonts w:eastAsia="標楷體"/>
              </w:rPr>
            </w:pPr>
            <w:r>
              <w:rPr>
                <w:rFonts w:eastAsia="標楷體"/>
              </w:rPr>
              <w:t>The letter issued by the tax collection authority for the FINI entitled to the reduced tax rate stipulated in the DTA. Document No. of the approval letter: ______________.</w:t>
            </w:r>
          </w:p>
          <w:p>
            <w:pPr>
              <w:pStyle w:val="Standard"/>
              <w:snapToGrid w:val="false"/>
              <w:spacing w:lineRule="exact" w:line="360"/>
              <w:ind w:left="480" w:right="0" w:hanging="480"/>
              <w:jc w:val="distribute"/>
              <w:rPr/>
            </w:pPr>
            <w:r>
              <w:rPr>
                <w:rFonts w:ascii="標楷體" w:hAnsi="標楷體" w:cs="標楷體" w:eastAsia="標楷體"/>
              </w:rPr>
              <w:t>□</w:t>
            </w:r>
            <w:r>
              <w:rPr>
                <w:rFonts w:eastAsia="標楷體"/>
              </w:rPr>
              <w:t>3.</w:t>
            </w:r>
            <w:r>
              <w:rPr>
                <w:rFonts w:eastAsia="標楷體"/>
              </w:rPr>
              <w:t>未取得</w:t>
            </w:r>
            <w:r>
              <w:rPr>
                <w:rFonts w:eastAsia="標楷體"/>
              </w:rPr>
              <w:t>2.</w:t>
            </w:r>
            <w:r>
              <w:rPr>
                <w:rFonts w:eastAsia="標楷體"/>
              </w:rPr>
              <w:t>之核准函者，請檢附下列文件：</w:t>
            </w:r>
          </w:p>
          <w:p>
            <w:pPr>
              <w:pStyle w:val="Standard"/>
              <w:snapToGrid w:val="false"/>
              <w:spacing w:lineRule="exact" w:line="360"/>
              <w:ind w:left="480" w:right="0" w:hanging="0"/>
              <w:jc w:val="distribute"/>
              <w:rPr>
                <w:rFonts w:eastAsia="標楷體"/>
              </w:rPr>
            </w:pPr>
            <w:r>
              <w:rPr>
                <w:rFonts w:eastAsia="標楷體"/>
              </w:rPr>
              <w:t>Please provide the following documents if the aforementioned is not available:</w:t>
            </w:r>
          </w:p>
          <w:p>
            <w:pPr>
              <w:pStyle w:val="Standard"/>
              <w:spacing w:lineRule="exact" w:line="360"/>
              <w:ind w:left="0" w:right="0" w:firstLine="240"/>
              <w:jc w:val="distribute"/>
              <w:rPr>
                <w:rFonts w:eastAsia="標楷體"/>
              </w:rPr>
            </w:pPr>
            <w:r>
              <w:rPr>
                <w:rFonts w:eastAsia="標楷體"/>
              </w:rPr>
              <w:t>(</w:t>
            </w:r>
            <w:r>
              <w:rPr>
                <w:rFonts w:eastAsia="標楷體"/>
              </w:rPr>
              <w:t>1)</w:t>
            </w:r>
            <w:r>
              <w:rPr>
                <w:rFonts w:eastAsia="標楷體"/>
              </w:rPr>
              <w:t>居住者證明：</w:t>
            </w:r>
          </w:p>
          <w:p>
            <w:pPr>
              <w:pStyle w:val="Standard"/>
              <w:spacing w:lineRule="exact" w:line="360"/>
              <w:ind w:left="600" w:right="0" w:hanging="0"/>
              <w:rPr>
                <w:rFonts w:ascii="Times New Roman" w:hAnsi="Times New Roman" w:eastAsia="標楷體" w:cs="Times New Roman"/>
                <w:lang w:bidi="ar-SA"/>
              </w:rPr>
            </w:pPr>
            <w:r>
              <w:rPr>
                <w:rFonts w:eastAsia="標楷體" w:cs="Times New Roman"/>
                <w:lang w:bidi="ar-SA"/>
              </w:rPr>
              <w:t>Resident Certificate:</w:t>
            </w:r>
          </w:p>
          <w:p>
            <w:pPr>
              <w:pStyle w:val="Standard"/>
              <w:spacing w:lineRule="exact" w:line="360"/>
              <w:ind w:left="960" w:right="0" w:hanging="480"/>
              <w:jc w:val="distribute"/>
              <w:rPr/>
            </w:pPr>
            <w:r>
              <w:rPr>
                <w:rFonts w:ascii="標楷體" w:hAnsi="標楷體" w:cs="標楷體" w:eastAsia="標楷體"/>
              </w:rPr>
              <w:t>□</w:t>
            </w:r>
            <w:r>
              <w:rPr>
                <w:rFonts w:ascii="新細明體, PMingLiU" w:hAnsi="新細明體, PMingLiU" w:cs="新細明體, PMingLiU"/>
                <w:highlight w:val="white"/>
              </w:rPr>
              <w:t>①</w:t>
            </w:r>
            <w:r>
              <w:rPr>
                <w:rFonts w:eastAsia="標楷體"/>
              </w:rPr>
              <w:t>案件類型屬</w:t>
            </w:r>
            <w:r>
              <w:rPr>
                <w:rFonts w:eastAsia="標楷體"/>
              </w:rPr>
              <w:t>A</w:t>
            </w:r>
            <w:r>
              <w:rPr>
                <w:rFonts w:eastAsia="標楷體"/>
              </w:rPr>
              <w:t>、</w:t>
            </w:r>
            <w:r>
              <w:rPr>
                <w:rFonts w:eastAsia="標楷體"/>
              </w:rPr>
              <w:t>B</w:t>
            </w:r>
            <w:r>
              <w:rPr>
                <w:rFonts w:eastAsia="標楷體"/>
              </w:rPr>
              <w:t>、</w:t>
            </w:r>
            <w:r>
              <w:rPr>
                <w:rFonts w:eastAsia="標楷體"/>
              </w:rPr>
              <w:t>C</w:t>
            </w:r>
            <w:r>
              <w:rPr>
                <w:rFonts w:eastAsia="標楷體"/>
              </w:rPr>
              <w:t>者：他方締約國稅務機關出具之基金</w:t>
            </w:r>
            <w:r>
              <w:rPr>
                <w:rFonts w:ascii="新細明體, PMingLiU" w:hAnsi="新細明體, PMingLiU" w:cs="新細明體, PMingLiU"/>
              </w:rPr>
              <w:t>、</w:t>
            </w:r>
            <w:r>
              <w:rPr>
                <w:rFonts w:eastAsia="標楷體"/>
              </w:rPr>
              <w:t>信託或受託人居住者證明。</w:t>
            </w:r>
          </w:p>
          <w:p>
            <w:pPr>
              <w:pStyle w:val="Standard"/>
              <w:spacing w:lineRule="exact" w:line="360"/>
              <w:ind w:left="960" w:right="0" w:hanging="0"/>
              <w:jc w:val="distribute"/>
              <w:rPr>
                <w:rFonts w:eastAsia="標楷體"/>
              </w:rPr>
            </w:pPr>
            <w:r>
              <w:rPr>
                <w:rFonts w:eastAsia="標楷體"/>
              </w:rPr>
              <w:t>For case type A, B, or C: The Resident Certificate of the fund, trust, or trustee issued by the tax collection authority of the other Contracting State.</w:t>
            </w:r>
          </w:p>
          <w:p>
            <w:pPr>
              <w:pStyle w:val="Standard"/>
              <w:spacing w:lineRule="exact" w:line="360"/>
              <w:ind w:left="960" w:right="0" w:hanging="480"/>
              <w:jc w:val="distribute"/>
              <w:rPr/>
            </w:pPr>
            <w:r>
              <w:rPr>
                <w:rFonts w:ascii="標楷體" w:hAnsi="標楷體" w:cs="標楷體" w:eastAsia="標楷體"/>
              </w:rPr>
              <w:t>□</w:t>
            </w:r>
            <w:r>
              <w:rPr>
                <w:rFonts w:ascii="新細明體, PMingLiU" w:hAnsi="新細明體, PMingLiU" w:cs="新細明體, PMingLiU"/>
              </w:rPr>
              <w:t>②</w:t>
            </w:r>
            <w:r>
              <w:rPr>
                <w:rFonts w:eastAsia="標楷體"/>
              </w:rPr>
              <w:t>案件類型屬</w:t>
            </w:r>
            <w:r>
              <w:rPr>
                <w:rFonts w:eastAsia="標楷體"/>
              </w:rPr>
              <w:t>D</w:t>
            </w:r>
            <w:r>
              <w:rPr>
                <w:rFonts w:eastAsia="標楷體"/>
              </w:rPr>
              <w:t>者：他方締約國稅務機關出具外國機構投資人之居住者證明。</w:t>
            </w:r>
          </w:p>
          <w:p>
            <w:pPr>
              <w:pStyle w:val="Standard"/>
              <w:spacing w:lineRule="exact" w:line="360"/>
              <w:ind w:left="960" w:right="0" w:hanging="0"/>
              <w:jc w:val="distribute"/>
              <w:rPr/>
            </w:pPr>
            <w:r>
              <w:rPr>
                <w:rFonts w:eastAsia="標楷體"/>
              </w:rPr>
              <w:t>For case type D: The Resident Certificate of the FINI issued by the tax collection authority of the other Contracting State.</w:t>
            </w:r>
          </w:p>
          <w:p>
            <w:pPr>
              <w:pStyle w:val="Standard"/>
              <w:spacing w:lineRule="exact" w:line="360"/>
              <w:ind w:left="0" w:right="0" w:firstLine="240"/>
              <w:jc w:val="distribute"/>
              <w:rPr>
                <w:rFonts w:eastAsia="標楷體"/>
              </w:rPr>
            </w:pPr>
            <w:r>
              <w:rPr>
                <w:rFonts w:eastAsia="標楷體"/>
              </w:rPr>
              <w:t>(</w:t>
            </w:r>
            <w:r>
              <w:rPr>
                <w:rFonts w:eastAsia="標楷體"/>
              </w:rPr>
              <w:t>2)</w:t>
            </w:r>
            <w:r>
              <w:rPr>
                <w:rFonts w:eastAsia="標楷體"/>
              </w:rPr>
              <w:t>受益所有人證明（擇一勾選）：</w:t>
            </w:r>
          </w:p>
          <w:p>
            <w:pPr>
              <w:pStyle w:val="Standard"/>
              <w:spacing w:lineRule="exact" w:line="360"/>
              <w:ind w:left="600" w:right="0" w:hanging="0"/>
              <w:rPr/>
            </w:pPr>
            <w:r>
              <w:rPr>
                <w:rFonts w:eastAsia="標楷體" w:cs="Times New Roman"/>
              </w:rPr>
              <w:t xml:space="preserve">Beneficial </w:t>
            </w:r>
            <w:r>
              <w:rPr>
                <w:rFonts w:eastAsia="標楷體" w:cs="Times New Roman"/>
                <w:lang w:bidi="ar-SA"/>
              </w:rPr>
              <w:t>owner</w:t>
            </w:r>
            <w:r>
              <w:rPr>
                <w:rFonts w:eastAsia="標楷體" w:cs="Times New Roman"/>
              </w:rPr>
              <w:t xml:space="preserve"> </w:t>
            </w:r>
            <w:r>
              <w:rPr>
                <w:rFonts w:eastAsia="標楷體" w:cs="Times New Roman"/>
                <w:lang w:bidi="ar-SA"/>
              </w:rPr>
              <w:t>status</w:t>
            </w:r>
            <w:r>
              <w:rPr>
                <w:rFonts w:eastAsia="標楷體" w:cs="Times New Roman"/>
              </w:rPr>
              <w:t xml:space="preserve"> (please check one of the following boxes):</w:t>
            </w:r>
          </w:p>
          <w:p>
            <w:pPr>
              <w:pStyle w:val="Standard"/>
              <w:spacing w:lineRule="exact" w:line="360"/>
              <w:ind w:left="1080" w:right="0" w:hanging="600"/>
              <w:jc w:val="distribute"/>
              <w:rPr/>
            </w:pPr>
            <w:r>
              <w:rPr>
                <w:rFonts w:ascii="標楷體" w:hAnsi="標楷體" w:cs="標楷體" w:eastAsia="標楷體"/>
              </w:rPr>
              <w:t>□</w:t>
            </w:r>
            <w:r>
              <w:rPr>
                <w:rFonts w:ascii="新細明體, PMingLiU" w:hAnsi="新細明體, PMingLiU" w:cs="新細明體, PMingLiU"/>
                <w:highlight w:val="white"/>
              </w:rPr>
              <w:t>①</w:t>
            </w:r>
            <w:r>
              <w:rPr>
                <w:rFonts w:eastAsia="標楷體"/>
              </w:rPr>
              <w:t>請敘明適用之所得稅協定條次及規定（限案件類型屬</w:t>
            </w:r>
            <w:r>
              <w:rPr>
                <w:rFonts w:eastAsia="標楷體"/>
              </w:rPr>
              <w:t>A</w:t>
            </w:r>
            <w:r>
              <w:rPr>
                <w:rFonts w:eastAsia="標楷體"/>
              </w:rPr>
              <w:t>者）：</w:t>
            </w:r>
            <w:r>
              <w:rPr>
                <w:rFonts w:eastAsia="標楷體"/>
                <w:u w:val="single"/>
              </w:rPr>
              <w:t>　　　　　　　　　　　　　　　　　　　　　</w:t>
            </w:r>
            <w:r>
              <w:rPr>
                <w:rFonts w:eastAsia="標楷體"/>
              </w:rPr>
              <w:t>。</w:t>
            </w:r>
          </w:p>
          <w:p>
            <w:pPr>
              <w:pStyle w:val="Standard"/>
              <w:spacing w:lineRule="exact" w:line="360"/>
              <w:ind w:left="1080" w:right="0" w:hanging="0"/>
              <w:jc w:val="distribute"/>
              <w:rPr>
                <w:rFonts w:eastAsia="標楷體"/>
              </w:rPr>
            </w:pPr>
            <w:r>
              <w:rPr>
                <w:rFonts w:eastAsia="標楷體"/>
              </w:rPr>
              <w:t xml:space="preserve">Please state the applicable Article(s) of the DTA and the provisions stipulated therein (only applicable to case type A): </w:t>
            </w:r>
          </w:p>
          <w:p>
            <w:pPr>
              <w:pStyle w:val="Standard"/>
              <w:spacing w:lineRule="exact" w:line="360"/>
              <w:ind w:left="1080" w:right="0" w:hanging="0"/>
              <w:jc w:val="distribute"/>
              <w:rPr/>
            </w:pPr>
            <w:r>
              <w:rPr>
                <w:rFonts w:eastAsia="標楷體"/>
                <w:u w:val="single"/>
              </w:rPr>
              <w:t>　　　　　　　　　　　　　　　　　　　   　　　　　</w:t>
            </w:r>
            <w:r>
              <w:rPr>
                <w:rFonts w:eastAsia="標楷體"/>
              </w:rPr>
              <w:t>,</w:t>
            </w:r>
          </w:p>
          <w:p>
            <w:pPr>
              <w:pStyle w:val="Standard"/>
              <w:spacing w:lineRule="exact" w:line="360"/>
              <w:ind w:left="1080" w:right="0" w:hanging="600"/>
              <w:jc w:val="distribute"/>
              <w:rPr/>
            </w:pPr>
            <w:r>
              <w:rPr>
                <w:rFonts w:ascii="標楷體" w:hAnsi="標楷體" w:cs="標楷體" w:eastAsia="標楷體"/>
              </w:rPr>
              <w:t>□</w:t>
            </w:r>
            <w:r>
              <w:rPr>
                <w:rFonts w:ascii="新細明體, PMingLiU" w:hAnsi="新細明體, PMingLiU" w:cs="新細明體, PMingLiU"/>
              </w:rPr>
              <w:t>②</w:t>
            </w:r>
            <w:r>
              <w:rPr>
                <w:rFonts w:eastAsia="標楷體"/>
              </w:rPr>
              <w:t>外國機構投資人依據財政部</w:t>
            </w:r>
            <w:r>
              <w:rPr>
                <w:rFonts w:eastAsia="標楷體"/>
              </w:rPr>
              <w:t>108</w:t>
            </w:r>
            <w:r>
              <w:rPr>
                <w:rFonts w:eastAsia="標楷體"/>
              </w:rPr>
              <w:t>年</w:t>
            </w:r>
            <w:r>
              <w:rPr>
                <w:rFonts w:eastAsia="標楷體"/>
              </w:rPr>
              <w:t>6</w:t>
            </w:r>
            <w:r>
              <w:rPr>
                <w:rFonts w:eastAsia="標楷體"/>
              </w:rPr>
              <w:t>月</w:t>
            </w:r>
            <w:r>
              <w:rPr>
                <w:rFonts w:eastAsia="標楷體"/>
              </w:rPr>
              <w:t>24</w:t>
            </w:r>
            <w:r>
              <w:rPr>
                <w:rFonts w:eastAsia="標楷體"/>
              </w:rPr>
              <w:t>日台財際字第</w:t>
            </w:r>
            <w:r>
              <w:rPr>
                <w:rFonts w:eastAsia="標楷體"/>
              </w:rPr>
              <w:t>10800577770</w:t>
            </w:r>
            <w:r>
              <w:rPr>
                <w:rFonts w:eastAsia="標楷體"/>
              </w:rPr>
              <w:t>號令</w:t>
            </w:r>
            <w:r>
              <w:rPr>
                <w:rStyle w:val="Style19"/>
                <w:rFonts w:eastAsia="標楷體"/>
              </w:rPr>
              <w:footnoteReference w:id="7"/>
            </w:r>
            <w:r>
              <w:rPr>
                <w:rFonts w:eastAsia="標楷體"/>
              </w:rPr>
              <w:t>（下稱</w:t>
            </w:r>
            <w:r>
              <w:rPr>
                <w:rFonts w:eastAsia="標楷體"/>
              </w:rPr>
              <w:t>108.6.24</w:t>
            </w:r>
            <w:r>
              <w:rPr>
                <w:rFonts w:eastAsia="標楷體"/>
              </w:rPr>
              <w:t>令）第</w:t>
            </w:r>
            <w:r>
              <w:rPr>
                <w:rFonts w:eastAsia="標楷體"/>
              </w:rPr>
              <w:t>2</w:t>
            </w:r>
            <w:r>
              <w:rPr>
                <w:rFonts w:eastAsia="標楷體"/>
              </w:rPr>
              <w:t>點規定出具基金或信託為所得之受益所有人自我聲明（限案件類型屬</w:t>
            </w:r>
            <w:r>
              <w:rPr>
                <w:rFonts w:eastAsia="標楷體"/>
              </w:rPr>
              <w:t>B</w:t>
            </w:r>
            <w:r>
              <w:rPr>
                <w:rFonts w:eastAsia="標楷體"/>
              </w:rPr>
              <w:t>、</w:t>
            </w:r>
            <w:r>
              <w:rPr>
                <w:rFonts w:eastAsia="標楷體"/>
              </w:rPr>
              <w:t>C</w:t>
            </w:r>
            <w:r>
              <w:rPr>
                <w:rFonts w:eastAsia="標楷體"/>
              </w:rPr>
              <w:t>者）。</w:t>
            </w:r>
          </w:p>
          <w:p>
            <w:pPr>
              <w:pStyle w:val="Standard"/>
              <w:spacing w:lineRule="exact" w:line="360"/>
              <w:ind w:left="1080" w:right="0" w:hanging="0"/>
              <w:jc w:val="distribute"/>
              <w:rPr/>
            </w:pPr>
            <w:r>
              <w:rPr>
                <w:rFonts w:eastAsia="標楷體"/>
              </w:rPr>
              <w:t>A declaration identifying the fund or trust as the beneficial owner of the income provided by the FINI pursuant to Paragraph 2 of the Explanatory Decree No. 1080057777</w:t>
            </w:r>
            <w:r>
              <w:rPr>
                <w:rFonts w:eastAsia="標楷體"/>
                <w:color w:val="000000"/>
              </w:rPr>
              <w:t>0</w:t>
            </w:r>
            <w:r>
              <w:rPr>
                <w:rFonts w:eastAsia="標楷體"/>
                <w:color w:val="000000"/>
                <w:vertAlign w:val="superscript"/>
              </w:rPr>
              <w:t>6</w:t>
            </w:r>
            <w:r>
              <w:rPr>
                <w:rFonts w:eastAsia="標楷體"/>
                <w:color w:val="000000"/>
              </w:rPr>
              <w:t xml:space="preserve"> </w:t>
            </w:r>
            <w:r>
              <w:rPr>
                <w:rFonts w:eastAsia="標楷體"/>
              </w:rPr>
              <w:t>issued by the MOF on June 24, 2019 (only applicable to case type B or C),</w:t>
            </w:r>
          </w:p>
          <w:p>
            <w:pPr>
              <w:pStyle w:val="Standard"/>
              <w:spacing w:lineRule="exact" w:line="360"/>
              <w:ind w:left="1080" w:right="0" w:hanging="600"/>
              <w:jc w:val="distribute"/>
              <w:rPr/>
            </w:pPr>
            <w:r>
              <w:rPr>
                <w:rFonts w:ascii="標楷體" w:hAnsi="標楷體" w:cs="標楷體" w:eastAsia="標楷體"/>
              </w:rPr>
              <w:t>□</w:t>
            </w:r>
            <w:r>
              <w:rPr>
                <w:rFonts w:ascii="新細明體, PMingLiU" w:hAnsi="新細明體, PMingLiU" w:cs="新細明體, PMingLiU"/>
              </w:rPr>
              <w:t>③</w:t>
            </w:r>
            <w:r>
              <w:rPr>
                <w:rFonts w:eastAsia="標楷體"/>
              </w:rPr>
              <w:t>外國機構投資人依據財政部</w:t>
            </w:r>
            <w:r>
              <w:rPr>
                <w:rFonts w:eastAsia="標楷體"/>
              </w:rPr>
              <w:t>108.6.24</w:t>
            </w:r>
            <w:r>
              <w:rPr>
                <w:rFonts w:eastAsia="標楷體"/>
              </w:rPr>
              <w:t>令第</w:t>
            </w:r>
            <w:r>
              <w:rPr>
                <w:rFonts w:eastAsia="標楷體"/>
              </w:rPr>
              <w:t>1</w:t>
            </w:r>
            <w:r>
              <w:rPr>
                <w:rFonts w:eastAsia="標楷體"/>
              </w:rPr>
              <w:t>點規定出具其為所得之受益所有人自我聲明（限案件類型屬</w:t>
            </w:r>
            <w:r>
              <w:rPr>
                <w:rFonts w:eastAsia="標楷體"/>
              </w:rPr>
              <w:t>D</w:t>
            </w:r>
            <w:r>
              <w:rPr>
                <w:rFonts w:eastAsia="標楷體"/>
              </w:rPr>
              <w:t>者）。</w:t>
            </w:r>
          </w:p>
          <w:p>
            <w:pPr>
              <w:pStyle w:val="Standard"/>
              <w:spacing w:lineRule="exact" w:line="360"/>
              <w:ind w:left="1080" w:right="0" w:hanging="0"/>
              <w:jc w:val="distribute"/>
              <w:rPr>
                <w:rFonts w:eastAsia="標楷體"/>
              </w:rPr>
            </w:pPr>
            <w:r>
              <w:rPr>
                <w:rFonts w:eastAsia="標楷體"/>
              </w:rPr>
              <w:t>A declaration identifying the recipient of income or the FINI as the beneficial owner of the income provided by the recipient of income or the FINI pursuant to Paragraph 1 of the Explanatory Decree No. 10800577770 issued by the MOF on June 24, 2019 (only applicable to case type D), or</w:t>
            </w:r>
          </w:p>
          <w:p>
            <w:pPr>
              <w:pStyle w:val="Standard"/>
              <w:spacing w:lineRule="exact" w:line="360"/>
              <w:ind w:left="1080" w:right="0" w:hanging="600"/>
              <w:jc w:val="distribute"/>
              <w:rPr/>
            </w:pPr>
            <w:r>
              <w:rPr>
                <w:rFonts w:ascii="標楷體" w:hAnsi="標楷體" w:cs="標楷體" w:eastAsia="標楷體"/>
              </w:rPr>
              <w:t>□</w:t>
            </w:r>
            <w:r>
              <w:rPr>
                <w:rFonts w:ascii="新細明體, PMingLiU" w:hAnsi="新細明體, PMingLiU" w:cs="新細明體, PMingLiU"/>
              </w:rPr>
              <w:t>④</w:t>
            </w:r>
            <w:r>
              <w:rPr>
                <w:rFonts w:eastAsia="標楷體"/>
              </w:rPr>
              <w:t>其他足以證明外國機構投資人</w:t>
            </w:r>
            <w:r>
              <w:rPr>
                <w:rFonts w:ascii="新細明體, PMingLiU" w:hAnsi="新細明體, PMingLiU" w:cs="新細明體, PMingLiU"/>
              </w:rPr>
              <w:t>、</w:t>
            </w:r>
            <w:r>
              <w:rPr>
                <w:rFonts w:eastAsia="標楷體"/>
              </w:rPr>
              <w:t>基金、信託或受託人為所得之受益所有人之文件（適用於所有案件類型）：</w:t>
            </w:r>
          </w:p>
          <w:p>
            <w:pPr>
              <w:pStyle w:val="Standard"/>
              <w:spacing w:lineRule="exact" w:line="360"/>
              <w:ind w:left="1080" w:right="0" w:hanging="600"/>
              <w:jc w:val="left"/>
              <w:rPr/>
            </w:pPr>
            <w:r>
              <w:rPr>
                <w:rFonts w:eastAsia="標楷體"/>
                <w:u w:val="none"/>
              </w:rPr>
              <w:t xml:space="preserve"> </w:t>
            </w:r>
            <w:r>
              <w:rPr>
                <w:rFonts w:eastAsia="標楷體"/>
                <w:u w:val="none"/>
              </w:rPr>
              <w:t>　　</w:t>
            </w:r>
            <w:r>
              <w:rPr>
                <w:rFonts w:eastAsia="標楷體"/>
                <w:u w:val="single"/>
              </w:rPr>
              <w:t>　　　　　　　　　</w:t>
            </w:r>
            <w:r>
              <w:rPr>
                <w:rFonts w:eastAsia="Times New Roman"/>
                <w:u w:val="single"/>
              </w:rPr>
              <w:t xml:space="preserve">    </w:t>
            </w:r>
            <w:r>
              <w:rPr>
                <w:rFonts w:eastAsia="標楷體"/>
              </w:rPr>
              <w:t>。</w:t>
            </w:r>
          </w:p>
          <w:p>
            <w:pPr>
              <w:pStyle w:val="Standard"/>
              <w:spacing w:lineRule="exact" w:line="360"/>
              <w:ind w:left="1080" w:right="0" w:hanging="0"/>
              <w:jc w:val="left"/>
              <w:rPr/>
            </w:pPr>
            <w:r>
              <w:rPr>
                <w:rFonts w:eastAsia="標楷體"/>
              </w:rPr>
              <w:t xml:space="preserve">Document(s) other than the above-mentioned which may prove that the FINI, fund, trust, or trustee is the beneficial owner of the income (applicable to all case types): </w:t>
            </w:r>
            <w:r>
              <w:rPr>
                <w:rFonts w:eastAsia="標楷體"/>
                <w:u w:val="single"/>
              </w:rPr>
              <w:t>　              　　</w:t>
            </w:r>
            <w:r>
              <w:rPr>
                <w:rFonts w:eastAsia="標楷體"/>
                <w:u w:val="none"/>
              </w:rPr>
              <w:t>.</w:t>
            </w:r>
          </w:p>
          <w:p>
            <w:pPr>
              <w:pStyle w:val="Standard"/>
              <w:snapToGrid w:val="false"/>
              <w:spacing w:lineRule="exact" w:line="360"/>
              <w:ind w:left="480" w:right="0" w:hanging="240"/>
              <w:jc w:val="distribute"/>
              <w:rPr>
                <w:rFonts w:eastAsia="標楷體"/>
              </w:rPr>
            </w:pPr>
            <w:r>
              <w:rPr>
                <w:rFonts w:eastAsia="標楷體"/>
              </w:rPr>
              <w:t>4.</w:t>
            </w:r>
            <w:r>
              <w:rPr>
                <w:rFonts w:eastAsia="標楷體"/>
              </w:rPr>
              <w:t>所得計算之證明文件，請依所得類別逐一檢附：</w:t>
            </w:r>
          </w:p>
          <w:p>
            <w:pPr>
              <w:pStyle w:val="Standard"/>
              <w:snapToGrid w:val="false"/>
              <w:spacing w:lineRule="exact" w:line="360"/>
              <w:ind w:left="480" w:right="0" w:hanging="0"/>
              <w:jc w:val="distribute"/>
              <w:rPr>
                <w:rFonts w:eastAsia="標楷體"/>
              </w:rPr>
            </w:pPr>
            <w:r>
              <w:rPr>
                <w:rFonts w:eastAsia="標楷體"/>
              </w:rPr>
              <w:t>Please provide document(s) pertaining to the calculation of each item of income:</w:t>
            </w:r>
          </w:p>
          <w:p>
            <w:pPr>
              <w:pStyle w:val="Standard"/>
              <w:spacing w:lineRule="exact" w:line="360"/>
              <w:ind w:left="720" w:right="0" w:hanging="240"/>
              <w:jc w:val="distribute"/>
              <w:rPr/>
            </w:pPr>
            <w:r>
              <w:rPr>
                <w:rFonts w:ascii="標楷體" w:hAnsi="標楷體" w:cs="標楷體" w:eastAsia="標楷體"/>
              </w:rPr>
              <w:t>□</w:t>
            </w:r>
            <w:r>
              <w:rPr>
                <w:rFonts w:eastAsia="標楷體"/>
              </w:rPr>
              <w:t>股利所得：持有股權或受益憑證、股利發放計算表或通知單等證明文件。</w:t>
            </w:r>
          </w:p>
          <w:p>
            <w:pPr>
              <w:pStyle w:val="Standard"/>
              <w:spacing w:lineRule="exact" w:line="360"/>
              <w:ind w:left="720" w:right="0" w:hanging="0"/>
              <w:jc w:val="distribute"/>
              <w:rPr>
                <w:rFonts w:eastAsia="標楷體"/>
              </w:rPr>
            </w:pPr>
            <w:r>
              <w:rPr>
                <w:rFonts w:eastAsia="標楷體"/>
              </w:rPr>
              <w:t>Dividends: share certificates or beneficiary receipts, dividends distribution calculation statements, notices, etc.</w:t>
            </w:r>
          </w:p>
          <w:p>
            <w:pPr>
              <w:pStyle w:val="Standard"/>
              <w:spacing w:lineRule="exact" w:line="360"/>
              <w:ind w:left="720" w:right="0" w:hanging="240"/>
              <w:jc w:val="distribute"/>
              <w:rPr/>
            </w:pPr>
            <w:r>
              <w:rPr>
                <w:rFonts w:ascii="標楷體" w:hAnsi="標楷體" w:cs="標楷體" w:eastAsia="標楷體"/>
              </w:rPr>
              <w:t>□</w:t>
            </w:r>
            <w:r>
              <w:rPr>
                <w:rFonts w:eastAsia="標楷體"/>
              </w:rPr>
              <w:t>利息所得</w:t>
            </w:r>
            <w:r>
              <w:rPr>
                <w:rFonts w:eastAsia="標楷體"/>
              </w:rPr>
              <w:t>Interests</w:t>
            </w:r>
            <w:r>
              <w:rPr>
                <w:rFonts w:eastAsia="標楷體"/>
              </w:rPr>
              <w:t>：</w:t>
            </w:r>
          </w:p>
          <w:p>
            <w:pPr>
              <w:pStyle w:val="Standard"/>
              <w:spacing w:lineRule="exact" w:line="360"/>
              <w:ind w:left="960" w:right="0" w:hanging="240"/>
              <w:jc w:val="distribute"/>
              <w:rPr/>
            </w:pPr>
            <w:r>
              <w:rPr>
                <w:rFonts w:ascii="標楷體" w:hAnsi="標楷體" w:cs="標楷體" w:eastAsia="標楷體"/>
              </w:rPr>
              <w:t>□</w:t>
            </w:r>
            <w:r>
              <w:rPr>
                <w:rFonts w:eastAsia="標楷體"/>
              </w:rPr>
              <w:t>借貸合約或存款資料、計息明細或通知單等證明文件。</w:t>
            </w:r>
          </w:p>
          <w:p>
            <w:pPr>
              <w:pStyle w:val="Standard"/>
              <w:spacing w:lineRule="exact" w:line="360"/>
              <w:ind w:left="960" w:right="0" w:hanging="0"/>
              <w:jc w:val="distribute"/>
              <w:rPr>
                <w:rFonts w:eastAsia="標楷體"/>
              </w:rPr>
            </w:pPr>
            <w:r>
              <w:rPr>
                <w:rFonts w:eastAsia="標楷體"/>
              </w:rPr>
              <w:t>Loan contracts or deposit records, interest statements, notices, etc.</w:t>
            </w:r>
          </w:p>
          <w:p>
            <w:pPr>
              <w:pStyle w:val="Standard"/>
              <w:spacing w:lineRule="exact" w:line="360"/>
              <w:ind w:left="960" w:right="0" w:hanging="240"/>
              <w:jc w:val="distribute"/>
              <w:rPr/>
            </w:pPr>
            <w:r>
              <w:rPr>
                <w:rFonts w:ascii="標楷體" w:hAnsi="標楷體" w:cs="標楷體" w:eastAsia="標楷體"/>
              </w:rPr>
              <w:t>□</w:t>
            </w:r>
            <w:r>
              <w:rPr>
                <w:rFonts w:eastAsia="標楷體"/>
              </w:rPr>
              <w:t>透過外國保管、劃撥或結算機構買賣國內發行公司在境內發行之外幣計價普通公司債或不具股權性質之金融債券，依財政部</w:t>
            </w:r>
            <w:r>
              <w:rPr>
                <w:rFonts w:eastAsia="標楷體"/>
              </w:rPr>
              <w:t>103</w:t>
            </w:r>
            <w:r>
              <w:rPr>
                <w:rFonts w:eastAsia="標楷體"/>
              </w:rPr>
              <w:t>年</w:t>
            </w:r>
            <w:r>
              <w:rPr>
                <w:rFonts w:eastAsia="標楷體"/>
              </w:rPr>
              <w:t>4</w:t>
            </w:r>
            <w:r>
              <w:rPr>
                <w:rFonts w:eastAsia="標楷體"/>
              </w:rPr>
              <w:t>月</w:t>
            </w:r>
            <w:r>
              <w:rPr>
                <w:rFonts w:eastAsia="標楷體"/>
              </w:rPr>
              <w:t>2</w:t>
            </w:r>
            <w:r>
              <w:rPr>
                <w:rFonts w:eastAsia="標楷體"/>
              </w:rPr>
              <w:t>日台財稅字第</w:t>
            </w:r>
            <w:r>
              <w:rPr>
                <w:rFonts w:eastAsia="標楷體"/>
              </w:rPr>
              <w:t>10304520950</w:t>
            </w:r>
            <w:r>
              <w:rPr>
                <w:rFonts w:eastAsia="標楷體"/>
              </w:rPr>
              <w:t>號令第</w:t>
            </w:r>
            <w:r>
              <w:rPr>
                <w:rFonts w:eastAsia="標楷體"/>
              </w:rPr>
              <w:t>2</w:t>
            </w:r>
            <w:r>
              <w:rPr>
                <w:rFonts w:eastAsia="標楷體"/>
              </w:rPr>
              <w:t>點第</w:t>
            </w:r>
            <w:r>
              <w:rPr>
                <w:rFonts w:eastAsia="標楷體"/>
              </w:rPr>
              <w:t>2</w:t>
            </w:r>
            <w:r>
              <w:rPr>
                <w:rFonts w:eastAsia="標楷體"/>
              </w:rPr>
              <w:t>款前段依適用所得稅協定查核準則第</w:t>
            </w:r>
            <w:r>
              <w:rPr>
                <w:rFonts w:eastAsia="標楷體"/>
              </w:rPr>
              <w:t>34</w:t>
            </w:r>
            <w:r>
              <w:rPr>
                <w:rFonts w:eastAsia="標楷體"/>
              </w:rPr>
              <w:t>條第</w:t>
            </w:r>
            <w:r>
              <w:rPr>
                <w:rFonts w:eastAsia="標楷體"/>
              </w:rPr>
              <w:t>1</w:t>
            </w:r>
            <w:r>
              <w:rPr>
                <w:rFonts w:eastAsia="標楷體"/>
              </w:rPr>
              <w:t>項及</w:t>
            </w:r>
            <w:r>
              <w:rPr>
                <w:rFonts w:eastAsia="標楷體"/>
                <w:color w:val="000000"/>
              </w:rPr>
              <w:t>第</w:t>
            </w:r>
            <w:r>
              <w:rPr>
                <w:rFonts w:eastAsia="標楷體"/>
                <w:color w:val="000000"/>
              </w:rPr>
              <w:t>4</w:t>
            </w:r>
            <w:r>
              <w:rPr>
                <w:rFonts w:eastAsia="標楷體"/>
              </w:rPr>
              <w:t>項規定申請退稅者，另附買賣成交單。</w:t>
            </w:r>
          </w:p>
          <w:p>
            <w:pPr>
              <w:pStyle w:val="Standard"/>
              <w:spacing w:lineRule="exact" w:line="360"/>
              <w:ind w:left="960" w:right="0" w:hanging="0"/>
              <w:jc w:val="distribute"/>
              <w:rPr/>
            </w:pPr>
            <w:r>
              <w:rPr>
                <w:rFonts w:eastAsia="標楷體"/>
              </w:rPr>
              <w:t>Please provide the statement of trade, if the investment is made via a foreign depository, money transfer, or clearing institution to trades on the foreign currency denominated straight corporate bonds or non-equity-type financial bonds issued by a domestic issuer in the ROC, and is being applied for as a tax refund in accordance with Paragraphs 1 an</w:t>
            </w:r>
            <w:r>
              <w:rPr>
                <w:rFonts w:eastAsia="標楷體"/>
                <w:color w:val="000000"/>
              </w:rPr>
              <w:t xml:space="preserve">d 4 of </w:t>
            </w:r>
            <w:r>
              <w:rPr>
                <w:rFonts w:eastAsia="標楷體"/>
              </w:rPr>
              <w:t>Article 34 of the Regulations Governing Application of Agreements for the Avoidance of Double Taxation with Respect to Taxes on Income by following the rulings of the first part of Paragraph 2, Item 2 of the Explanatory Decree No.10304520950 issued by the MOF on April 2, 2014.</w:t>
            </w:r>
          </w:p>
          <w:p>
            <w:pPr>
              <w:pStyle w:val="Standard"/>
              <w:snapToGrid w:val="false"/>
              <w:spacing w:lineRule="exact" w:line="360"/>
              <w:ind w:left="480" w:right="0" w:hanging="480"/>
              <w:jc w:val="distribute"/>
              <w:rPr/>
            </w:pPr>
            <w:r>
              <w:rPr>
                <w:rFonts w:ascii="標楷體" w:hAnsi="標楷體" w:cs="標楷體" w:eastAsia="標楷體"/>
              </w:rPr>
              <w:t>□</w:t>
            </w:r>
            <w:r>
              <w:rPr>
                <w:rFonts w:eastAsia="標楷體"/>
              </w:rPr>
              <w:t>5.</w:t>
            </w:r>
            <w:r>
              <w:rPr>
                <w:rFonts w:eastAsia="標楷體"/>
              </w:rPr>
              <w:t>授權書正本（由原扣繳義務人或外國機構投資人在中華民國境內之固定營業場所申請者免附）。</w:t>
            </w:r>
          </w:p>
          <w:p>
            <w:pPr>
              <w:pStyle w:val="Standard"/>
              <w:snapToGrid w:val="false"/>
              <w:spacing w:lineRule="exact" w:line="360"/>
              <w:ind w:left="480" w:right="0" w:hanging="0"/>
              <w:jc w:val="distribute"/>
              <w:rPr>
                <w:rFonts w:eastAsia="標楷體"/>
              </w:rPr>
            </w:pPr>
            <w:r>
              <w:rPr>
                <w:rFonts w:eastAsia="標楷體"/>
              </w:rPr>
              <w:t>The original letter of authorization (This is not required if the applicant is the tax withholder or the fixed place of business of the FINI in the ROC.)</w:t>
            </w:r>
          </w:p>
          <w:p>
            <w:pPr>
              <w:pStyle w:val="Standard"/>
              <w:snapToGrid w:val="false"/>
              <w:spacing w:lineRule="exact" w:line="360"/>
              <w:ind w:left="480" w:right="0" w:hanging="480"/>
              <w:jc w:val="distribute"/>
              <w:rPr/>
            </w:pPr>
            <w:r>
              <w:rPr>
                <w:rFonts w:ascii="標楷體" w:hAnsi="標楷體" w:cs="標楷體" w:eastAsia="標楷體"/>
              </w:rPr>
              <w:t>□</w:t>
            </w:r>
            <w:r>
              <w:rPr>
                <w:rFonts w:eastAsia="標楷體"/>
              </w:rPr>
              <w:t>6.</w:t>
            </w:r>
            <w:r>
              <w:rPr>
                <w:rFonts w:eastAsia="標楷體"/>
              </w:rPr>
              <w:t>委由原扣繳義務人申請退稅者，尚須檢附下列各項文件：</w:t>
            </w:r>
          </w:p>
          <w:p>
            <w:pPr>
              <w:pStyle w:val="Standard"/>
              <w:snapToGrid w:val="false"/>
              <w:spacing w:lineRule="exact" w:line="360"/>
              <w:ind w:left="480" w:right="0" w:hanging="0"/>
              <w:jc w:val="distribute"/>
              <w:rPr>
                <w:rFonts w:eastAsia="標楷體"/>
              </w:rPr>
            </w:pPr>
            <w:r>
              <w:rPr>
                <w:rFonts w:eastAsia="標楷體"/>
              </w:rPr>
              <w:t>Please, in addition, provide the following documents if the applicant is the  tax withholder authorized by the taxpayer:</w:t>
            </w:r>
          </w:p>
          <w:p>
            <w:pPr>
              <w:pStyle w:val="Standard"/>
              <w:spacing w:lineRule="exact" w:line="360"/>
              <w:ind w:left="720" w:right="0" w:hanging="240"/>
              <w:jc w:val="distribute"/>
              <w:rPr/>
            </w:pPr>
            <w:r>
              <w:rPr>
                <w:rFonts w:ascii="標楷體" w:hAnsi="標楷體" w:cs="標楷體" w:eastAsia="標楷體"/>
              </w:rPr>
              <w:t>□</w:t>
            </w:r>
            <w:r>
              <w:rPr>
                <w:rFonts w:eastAsia="標楷體"/>
              </w:rPr>
              <w:t>支付憑單。</w:t>
            </w:r>
            <w:r>
              <w:rPr>
                <w:rFonts w:eastAsia="標楷體"/>
              </w:rPr>
              <w:t>Payment receipt(s).</w:t>
            </w:r>
          </w:p>
          <w:p>
            <w:pPr>
              <w:pStyle w:val="Standard"/>
              <w:spacing w:lineRule="exact" w:line="360"/>
              <w:ind w:left="720" w:right="0" w:hanging="240"/>
              <w:jc w:val="distribute"/>
              <w:rPr/>
            </w:pPr>
            <w:r>
              <w:rPr>
                <w:rFonts w:ascii="標楷體" w:hAnsi="標楷體" w:cs="標楷體" w:eastAsia="標楷體"/>
              </w:rPr>
              <w:t>□</w:t>
            </w:r>
            <w:r>
              <w:rPr>
                <w:rFonts w:eastAsia="標楷體"/>
              </w:rPr>
              <w:t>扣繳稅款繳款書正本。</w:t>
            </w:r>
            <w:r>
              <w:rPr>
                <w:rFonts w:eastAsia="標楷體"/>
              </w:rPr>
              <w:t>The original tax payment statement(s).</w:t>
            </w:r>
          </w:p>
          <w:p>
            <w:pPr>
              <w:pStyle w:val="Standard"/>
              <w:spacing w:lineRule="exact" w:line="360"/>
              <w:ind w:left="720" w:right="0" w:hanging="240"/>
              <w:jc w:val="distribute"/>
              <w:rPr/>
            </w:pPr>
            <w:r>
              <w:rPr>
                <w:rFonts w:ascii="標楷體" w:hAnsi="標楷體" w:cs="標楷體" w:eastAsia="標楷體"/>
              </w:rPr>
              <w:t>□</w:t>
            </w:r>
            <w:r>
              <w:rPr>
                <w:rFonts w:eastAsia="標楷體"/>
              </w:rPr>
              <w:t>更正前後之扣繳憑單暨申報書。</w:t>
            </w:r>
            <w:r>
              <w:rPr>
                <w:rFonts w:eastAsia="標楷體"/>
              </w:rPr>
              <w:t>The original and amended withholding tax statements and their tax returns.</w:t>
            </w:r>
          </w:p>
        </w:tc>
      </w:tr>
      <w:tr>
        <w:trPr/>
        <w:tc>
          <w:tcPr>
            <w:tcW w:w="2895" w:type="dxa"/>
            <w:tcBorders>
              <w:top w:val="single" w:sz="4" w:space="0" w:color="000001"/>
              <w:left w:val="single" w:sz="4" w:space="0" w:color="000001"/>
              <w:bottom w:val="single" w:sz="4" w:space="0" w:color="000001"/>
              <w:insideH w:val="single" w:sz="4" w:space="0" w:color="000001"/>
            </w:tcBorders>
            <w:shd w:fill="FDE9D9" w:val="clear"/>
            <w:tcMar>
              <w:left w:w="103" w:type="dxa"/>
            </w:tcMar>
          </w:tcPr>
          <w:p>
            <w:pPr>
              <w:pStyle w:val="Standard"/>
              <w:snapToGrid w:val="false"/>
              <w:spacing w:lineRule="exact" w:line="360"/>
              <w:jc w:val="distribute"/>
              <w:rPr/>
            </w:pPr>
            <w:r>
              <w:rPr>
                <w:rFonts w:ascii="Times New Roman" w:hAnsi="Times New Roman" w:cs="Times New Roman" w:eastAsia="標楷體"/>
                <w:lang w:bidi="ar-SA"/>
              </w:rPr>
              <w:t>外國機構投資人非屬前述類型，請檢附右列文件（請於</w:t>
            </w:r>
            <w:r>
              <w:rPr>
                <w:rFonts w:ascii="標楷體" w:hAnsi="標楷體" w:cs="Times New Roman" w:eastAsia="標楷體"/>
                <w:lang w:bidi="ar-SA"/>
              </w:rPr>
              <w:t>□</w:t>
            </w:r>
            <w:r>
              <w:rPr>
                <w:rFonts w:ascii="Times New Roman" w:hAnsi="Times New Roman" w:cs="Times New Roman" w:eastAsia="標楷體"/>
                <w:lang w:bidi="ar-SA"/>
              </w:rPr>
              <w:t>內打</w:t>
            </w:r>
            <w:r>
              <w:rPr>
                <w:rFonts w:ascii="Wingdings 2" w:hAnsi="Wingdings 2" w:cs="Wingdings 2" w:eastAsia="Wingdings 2"/>
                <w:lang w:bidi="ar-SA"/>
              </w:rPr>
              <w:t></w:t>
            </w:r>
            <w:r>
              <w:rPr>
                <w:rFonts w:ascii="Times New Roman" w:hAnsi="Times New Roman" w:cs="Times New Roman" w:eastAsia="標楷體"/>
                <w:lang w:bidi="ar-SA"/>
              </w:rPr>
              <w:t>）</w:t>
            </w:r>
          </w:p>
          <w:p>
            <w:pPr>
              <w:pStyle w:val="Standard"/>
              <w:spacing w:lineRule="exact" w:line="360"/>
              <w:jc w:val="distribute"/>
              <w:rPr>
                <w:rFonts w:eastAsia="標楷體"/>
              </w:rPr>
            </w:pPr>
            <w:r>
              <w:rPr>
                <w:rFonts w:eastAsia="標楷體"/>
              </w:rPr>
              <w:t>Where the FINI involved does not belong to the aforementioned case types, please provide the documents listed on the right side (please check the appropriate box(es))</w:t>
            </w:r>
          </w:p>
        </w:tc>
        <w:tc>
          <w:tcPr>
            <w:tcW w:w="75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Standard"/>
              <w:snapToGrid w:val="false"/>
              <w:spacing w:lineRule="exact" w:line="360"/>
              <w:ind w:left="480" w:right="0" w:hanging="480"/>
              <w:jc w:val="distribute"/>
              <w:rPr/>
            </w:pPr>
            <w:r>
              <w:rPr>
                <w:rFonts w:ascii="標楷體" w:hAnsi="標楷體" w:cs="標楷體" w:eastAsia="標楷體"/>
              </w:rPr>
              <w:t>□</w:t>
            </w:r>
            <w:r>
              <w:rPr>
                <w:rFonts w:eastAsia="標楷體"/>
              </w:rPr>
              <w:t>1.</w:t>
            </w:r>
            <w:r>
              <w:rPr>
                <w:rFonts w:eastAsia="標楷體"/>
              </w:rPr>
              <w:t>申請退還溢繳稅款金額彙總表（單一扣繳義務人免附）。</w:t>
            </w:r>
          </w:p>
          <w:p>
            <w:pPr>
              <w:pStyle w:val="Standard"/>
              <w:snapToGrid w:val="false"/>
              <w:spacing w:lineRule="exact" w:line="360"/>
              <w:ind w:left="480" w:right="0" w:hanging="0"/>
              <w:jc w:val="distribute"/>
              <w:rPr>
                <w:rFonts w:eastAsia="標楷體"/>
              </w:rPr>
            </w:pPr>
            <w:r>
              <w:rPr>
                <w:rFonts w:eastAsia="標楷體"/>
              </w:rPr>
              <w:t>Table of Summary for Refund of Tax Overpaid (This document is not required if only one tax withholder is involved in the case.)</w:t>
            </w:r>
          </w:p>
          <w:p>
            <w:pPr>
              <w:pStyle w:val="Standard"/>
              <w:snapToGrid w:val="false"/>
              <w:spacing w:lineRule="exact" w:line="360"/>
              <w:ind w:left="480" w:right="0" w:hanging="480"/>
              <w:jc w:val="distribute"/>
              <w:rPr/>
            </w:pPr>
            <w:r>
              <w:rPr>
                <w:rFonts w:ascii="標楷體" w:hAnsi="標楷體" w:cs="標楷體" w:eastAsia="標楷體"/>
              </w:rPr>
              <w:t>□</w:t>
            </w:r>
            <w:r>
              <w:rPr>
                <w:rFonts w:eastAsia="標楷體"/>
              </w:rPr>
              <w:t>2.</w:t>
            </w:r>
            <w:r>
              <w:rPr>
                <w:rFonts w:eastAsia="標楷體"/>
              </w:rPr>
              <w:t>稽徵機關核准外國機構投資人適用所得稅協定上限稅率函（核准文號：______________）。</w:t>
            </w:r>
          </w:p>
          <w:p>
            <w:pPr>
              <w:pStyle w:val="Standard"/>
              <w:snapToGrid w:val="false"/>
              <w:spacing w:lineRule="exact" w:line="360"/>
              <w:ind w:left="480" w:right="0" w:hanging="0"/>
              <w:jc w:val="distribute"/>
              <w:rPr>
                <w:rFonts w:eastAsia="標楷體"/>
              </w:rPr>
            </w:pPr>
            <w:r>
              <w:rPr>
                <w:rFonts w:eastAsia="標楷體"/>
              </w:rPr>
              <w:t>The letter issued by the tax collection authority for the FINI entitled to the reduced tax rate stipulated in the DTA. Document No. of the approval letter: ______________.</w:t>
            </w:r>
          </w:p>
          <w:p>
            <w:pPr>
              <w:pStyle w:val="Standard"/>
              <w:snapToGrid w:val="false"/>
              <w:spacing w:lineRule="exact" w:line="360"/>
              <w:ind w:left="480" w:right="0" w:hanging="480"/>
              <w:jc w:val="distribute"/>
              <w:rPr/>
            </w:pPr>
            <w:r>
              <w:rPr>
                <w:rFonts w:ascii="標楷體" w:hAnsi="標楷體" w:cs="標楷體" w:eastAsia="標楷體"/>
              </w:rPr>
              <w:t>□</w:t>
            </w:r>
            <w:r>
              <w:rPr>
                <w:rFonts w:eastAsia="標楷體"/>
              </w:rPr>
              <w:t>3.</w:t>
            </w:r>
            <w:r>
              <w:rPr>
                <w:rFonts w:eastAsia="標楷體"/>
              </w:rPr>
              <w:t>未取得</w:t>
            </w:r>
            <w:r>
              <w:rPr>
                <w:rFonts w:eastAsia="標楷體"/>
              </w:rPr>
              <w:t>2.</w:t>
            </w:r>
            <w:r>
              <w:rPr>
                <w:rFonts w:eastAsia="標楷體"/>
              </w:rPr>
              <w:t>之核准函者，請檢附下列文件：</w:t>
            </w:r>
          </w:p>
          <w:p>
            <w:pPr>
              <w:pStyle w:val="Standard"/>
              <w:snapToGrid w:val="false"/>
              <w:spacing w:lineRule="exact" w:line="360"/>
              <w:ind w:left="480" w:right="0" w:hanging="0"/>
              <w:jc w:val="distribute"/>
              <w:rPr>
                <w:rFonts w:eastAsia="標楷體"/>
              </w:rPr>
            </w:pPr>
            <w:r>
              <w:rPr>
                <w:rFonts w:eastAsia="標楷體"/>
              </w:rPr>
              <w:t>Please provide the following documents if the aforementioned is not available:</w:t>
            </w:r>
          </w:p>
          <w:p>
            <w:pPr>
              <w:pStyle w:val="Standard"/>
              <w:spacing w:lineRule="exact" w:line="360"/>
              <w:ind w:left="480" w:right="0" w:hanging="240"/>
              <w:jc w:val="distribute"/>
              <w:rPr>
                <w:rFonts w:eastAsia="標楷體"/>
              </w:rPr>
            </w:pPr>
            <w:r>
              <w:rPr>
                <w:rFonts w:eastAsia="標楷體"/>
              </w:rPr>
              <w:t>(</w:t>
            </w:r>
            <w:r>
              <w:rPr>
                <w:rFonts w:eastAsia="標楷體"/>
              </w:rPr>
              <w:t>1)</w:t>
            </w:r>
            <w:r>
              <w:rPr>
                <w:rFonts w:eastAsia="標楷體"/>
              </w:rPr>
              <w:t>所得發生前一年</w:t>
            </w:r>
            <w:r>
              <w:rPr>
                <w:rFonts w:eastAsia="標楷體"/>
              </w:rPr>
              <w:t>12</w:t>
            </w:r>
            <w:r>
              <w:rPr>
                <w:rFonts w:eastAsia="標楷體"/>
              </w:rPr>
              <w:t>月</w:t>
            </w:r>
            <w:r>
              <w:rPr>
                <w:rFonts w:eastAsia="標楷體"/>
              </w:rPr>
              <w:t>31</w:t>
            </w:r>
            <w:r>
              <w:rPr>
                <w:rFonts w:eastAsia="標楷體"/>
              </w:rPr>
              <w:t>日至所得發生時任一時點之受益人名冊（內容包括受益人名稱、稅務識別碼、地址、持有受益權單位數或收益分配比例等資訊）。</w:t>
            </w:r>
          </w:p>
          <w:p>
            <w:pPr>
              <w:pStyle w:val="Standard"/>
              <w:spacing w:lineRule="exact" w:line="360"/>
              <w:ind w:left="480" w:right="0" w:hanging="0"/>
              <w:jc w:val="distribute"/>
              <w:rPr>
                <w:rFonts w:eastAsia="標楷體"/>
              </w:rPr>
            </w:pPr>
            <w:r>
              <w:rPr>
                <w:rFonts w:eastAsia="標楷體"/>
              </w:rPr>
              <w:t>A list of beneficiaries at any time between the date of December 31 of the preceding year in which income is incurred and the date on which the income is incurred. (The content of the list of beneficiaries shall include the names, Tax Identification Numbers, and addresses of beneficiaries, the number of units which are held by each beneficiary or the proportion of the beneficial rights to which each of the beneficiaries is entitled.)</w:t>
            </w:r>
          </w:p>
          <w:p>
            <w:pPr>
              <w:pStyle w:val="Standard"/>
              <w:spacing w:lineRule="exact" w:line="360"/>
              <w:ind w:left="480" w:right="0" w:hanging="240"/>
              <w:jc w:val="distribute"/>
              <w:rPr>
                <w:rFonts w:eastAsia="標楷體"/>
              </w:rPr>
            </w:pPr>
            <w:r>
              <w:rPr>
                <w:rFonts w:eastAsia="標楷體"/>
              </w:rPr>
              <w:t>(</w:t>
            </w:r>
            <w:r>
              <w:rPr>
                <w:rFonts w:eastAsia="標楷體"/>
              </w:rPr>
              <w:t>2)</w:t>
            </w:r>
            <w:r>
              <w:rPr>
                <w:rFonts w:eastAsia="標楷體"/>
              </w:rPr>
              <w:t>居住者證明及受益所有人證明：</w:t>
            </w:r>
          </w:p>
          <w:p>
            <w:pPr>
              <w:pStyle w:val="Standard"/>
              <w:spacing w:lineRule="exact" w:line="360"/>
              <w:ind w:left="480" w:right="0" w:hanging="0"/>
              <w:jc w:val="distribute"/>
              <w:rPr>
                <w:rFonts w:eastAsia="標楷體"/>
              </w:rPr>
            </w:pPr>
            <w:r>
              <w:rPr>
                <w:rFonts w:eastAsia="標楷體"/>
              </w:rPr>
              <w:t>The Resident Certificate and documents identifying the person(s) as the beneficial owner(s) of such income:</w:t>
            </w:r>
          </w:p>
          <w:p>
            <w:pPr>
              <w:pStyle w:val="Standard"/>
              <w:spacing w:lineRule="exact" w:line="360"/>
              <w:ind w:left="960" w:right="0" w:hanging="480"/>
              <w:jc w:val="distribute"/>
              <w:rPr/>
            </w:pPr>
            <w:r>
              <w:rPr>
                <w:rFonts w:ascii="標楷體" w:hAnsi="標楷體" w:cs="標楷體" w:eastAsia="標楷體"/>
              </w:rPr>
              <w:t>□</w:t>
            </w:r>
            <w:r>
              <w:rPr>
                <w:rFonts w:ascii="新細明體, PMingLiU" w:hAnsi="新細明體, PMingLiU" w:cs="新細明體, PMingLiU"/>
                <w:highlight w:val="white"/>
              </w:rPr>
              <w:t>①</w:t>
            </w:r>
            <w:r>
              <w:rPr>
                <w:rFonts w:eastAsia="標楷體"/>
              </w:rPr>
              <w:t>他方締約國稅務機關所出具受益人名冊所載個別受益人為他方締約國居住者之證明。</w:t>
            </w:r>
          </w:p>
          <w:p>
            <w:pPr>
              <w:pStyle w:val="Standard"/>
              <w:spacing w:lineRule="exact" w:line="360"/>
              <w:ind w:left="960" w:right="0" w:hanging="0"/>
              <w:jc w:val="distribute"/>
              <w:rPr>
                <w:rFonts w:eastAsia="標楷體"/>
              </w:rPr>
            </w:pPr>
            <w:r>
              <w:rPr>
                <w:rFonts w:eastAsia="標楷體"/>
              </w:rPr>
              <w:t>The Resident Certificate issued by the tax authority of the other Contracting State which demonstrates that each beneficiary named on the list of beneficiaries is a resident of the other Contracting State.</w:t>
            </w:r>
          </w:p>
          <w:p>
            <w:pPr>
              <w:pStyle w:val="Standard"/>
              <w:spacing w:lineRule="exact" w:line="360"/>
              <w:ind w:left="960" w:right="0" w:hanging="480"/>
              <w:jc w:val="distribute"/>
              <w:rPr/>
            </w:pPr>
            <w:r>
              <w:rPr>
                <w:rFonts w:ascii="標楷體" w:hAnsi="標楷體" w:cs="標楷體" w:eastAsia="標楷體"/>
              </w:rPr>
              <w:t>□</w:t>
            </w:r>
            <w:r>
              <w:rPr>
                <w:rFonts w:ascii="新細明體, PMingLiU" w:hAnsi="新細明體, PMingLiU" w:cs="新細明體, PMingLiU"/>
              </w:rPr>
              <w:t>②</w:t>
            </w:r>
            <w:r>
              <w:rPr>
                <w:rFonts w:eastAsia="標楷體"/>
              </w:rPr>
              <w:t>無個別受益人之居住者證明者，請就下列</w:t>
            </w:r>
            <w:r>
              <w:rPr>
                <w:rFonts w:eastAsia="標楷體"/>
              </w:rPr>
              <w:t>i</w:t>
            </w:r>
            <w:r>
              <w:rPr>
                <w:rFonts w:eastAsia="標楷體"/>
              </w:rPr>
              <w:t>或</w:t>
            </w:r>
            <w:r>
              <w:rPr>
                <w:rFonts w:eastAsia="標楷體"/>
              </w:rPr>
              <w:t>ii</w:t>
            </w:r>
            <w:r>
              <w:rPr>
                <w:rFonts w:eastAsia="標楷體"/>
              </w:rPr>
              <w:t>之文件擇一檢附：</w:t>
            </w:r>
          </w:p>
          <w:p>
            <w:pPr>
              <w:pStyle w:val="Standard"/>
              <w:spacing w:lineRule="exact" w:line="360"/>
              <w:ind w:left="960" w:right="0" w:hanging="0"/>
              <w:jc w:val="distribute"/>
              <w:rPr>
                <w:rFonts w:eastAsia="標楷體"/>
              </w:rPr>
            </w:pPr>
            <w:r>
              <w:rPr>
                <w:rFonts w:eastAsia="標楷體"/>
              </w:rPr>
              <w:t>Please provide the documents listed either in item i. or item ii. if the Resident Certificate of each beneficiary is not available:</w:t>
            </w:r>
          </w:p>
          <w:p>
            <w:pPr>
              <w:pStyle w:val="Standard"/>
              <w:spacing w:lineRule="exact" w:line="360"/>
              <w:ind w:left="1200" w:right="0" w:hanging="480"/>
              <w:jc w:val="distribute"/>
              <w:rPr/>
            </w:pPr>
            <w:r>
              <w:rPr>
                <w:rFonts w:ascii="標楷體" w:hAnsi="標楷體" w:cs="標楷體" w:eastAsia="標楷體"/>
              </w:rPr>
              <w:t>□</w:t>
            </w:r>
            <w:r>
              <w:rPr>
                <w:rFonts w:eastAsia="標楷體"/>
              </w:rPr>
              <w:t xml:space="preserve">i. </w:t>
            </w:r>
            <w:r>
              <w:rPr>
                <w:rFonts w:eastAsia="標楷體"/>
              </w:rPr>
              <w:t>他方締約國稅務機關所出具受益人名冊所載受益人為他方締約國居住者所持有受益權單位數占該基金或信託發行受益權單位總數比例或得享受之收益分配比例之居住者證明。</w:t>
            </w:r>
          </w:p>
          <w:p>
            <w:pPr>
              <w:pStyle w:val="Standard"/>
              <w:spacing w:lineRule="exact" w:line="360"/>
              <w:ind w:left="1200" w:right="0" w:hanging="0"/>
              <w:jc w:val="distribute"/>
              <w:rPr/>
            </w:pPr>
            <w:r>
              <w:rPr>
                <w:rFonts w:eastAsia="標楷體"/>
              </w:rPr>
              <w:t>The Resident Certificate issued by the tax authority of the other Contracting State which demonstrates the proportion of the units of the fund or trust which are held by the residents of the other Contracting State or the proportion of the beneficial rights of the fund or trust to which the residents of the other Contracting State are entitled.</w:t>
            </w:r>
          </w:p>
          <w:p>
            <w:pPr>
              <w:pStyle w:val="Standard"/>
              <w:spacing w:lineRule="exact" w:line="360"/>
              <w:ind w:left="1200" w:right="0" w:hanging="480"/>
              <w:jc w:val="distribute"/>
              <w:rPr/>
            </w:pPr>
            <w:r>
              <w:rPr>
                <w:rFonts w:ascii="標楷體" w:hAnsi="標楷體" w:cs="標楷體" w:eastAsia="標楷體"/>
              </w:rPr>
              <w:t>□</w:t>
            </w:r>
            <w:r>
              <w:rPr>
                <w:rFonts w:eastAsia="標楷體"/>
              </w:rPr>
              <w:t>ii.</w:t>
            </w:r>
            <w:r>
              <w:rPr>
                <w:rFonts w:eastAsia="標楷體"/>
              </w:rPr>
              <w:t>他方締約國稅務機關僅出具檢附外國機構投資人之居住者證明者，請另檢附下列(</w:t>
            </w:r>
            <w:r>
              <w:rPr>
                <w:rFonts w:eastAsia="標楷體"/>
              </w:rPr>
              <w:t>i)</w:t>
            </w:r>
            <w:r>
              <w:rPr>
                <w:rFonts w:eastAsia="標楷體"/>
              </w:rPr>
              <w:t>及(</w:t>
            </w:r>
            <w:r>
              <w:rPr>
                <w:rFonts w:eastAsia="標楷體"/>
              </w:rPr>
              <w:t>ii)</w:t>
            </w:r>
            <w:r>
              <w:rPr>
                <w:rFonts w:eastAsia="標楷體"/>
              </w:rPr>
              <w:t>之文件：</w:t>
            </w:r>
          </w:p>
          <w:p>
            <w:pPr>
              <w:pStyle w:val="Standard"/>
              <w:spacing w:lineRule="exact" w:line="360"/>
              <w:ind w:left="1200" w:right="0" w:hanging="0"/>
              <w:jc w:val="distribute"/>
              <w:rPr>
                <w:rFonts w:eastAsia="標楷體"/>
              </w:rPr>
            </w:pPr>
            <w:r>
              <w:rPr>
                <w:rFonts w:eastAsia="標楷體"/>
              </w:rPr>
              <w:t>Please, in addition, provide the following documents if the other Contracting State issues only a Resident Certificate for the FINI:</w:t>
            </w:r>
          </w:p>
          <w:p>
            <w:pPr>
              <w:pStyle w:val="Standard"/>
              <w:spacing w:lineRule="exact" w:line="360"/>
              <w:ind w:left="1560" w:right="0" w:hanging="360"/>
              <w:jc w:val="distribute"/>
              <w:rPr>
                <w:rFonts w:eastAsia="標楷體"/>
              </w:rPr>
            </w:pPr>
            <w:r>
              <w:rPr>
                <w:rFonts w:eastAsia="標楷體"/>
              </w:rPr>
              <w:t>(</w:t>
            </w:r>
            <w:r>
              <w:rPr>
                <w:rFonts w:eastAsia="標楷體"/>
              </w:rPr>
              <w:t xml:space="preserve">i) </w:t>
            </w:r>
            <w:r>
              <w:rPr>
                <w:rFonts w:eastAsia="標楷體"/>
              </w:rPr>
              <w:t>外國機構投資人聲明書：應載明受益人名冊所載受益人為他方締約國居住者所持有受益權單位數占該基金或信託發行受益權單位總數比例或得享受之收益分配比例，並經當地國我駐外單位驗證、或由當地法院或政府機關出具證明、或經當地法定公證機關驗證。</w:t>
            </w:r>
          </w:p>
          <w:p>
            <w:pPr>
              <w:pStyle w:val="Standard"/>
              <w:spacing w:lineRule="exact" w:line="360"/>
              <w:ind w:left="1560" w:right="0" w:hanging="0"/>
              <w:jc w:val="distribute"/>
              <w:rPr>
                <w:rFonts w:eastAsia="標楷體"/>
              </w:rPr>
            </w:pPr>
            <w:r>
              <w:rPr>
                <w:rFonts w:eastAsia="標楷體"/>
              </w:rPr>
              <w:t>A Statement issued by the FINI: the content of the statement shall include the proportion of the units of the fund or trust which are held by the residents of the other Contracting State or the proportion of the beneficial rights of the fund or trust to which the residents of the other Contracting State are entitled. Such statement shall be attested by an overseas agency of the ROC or consulate in the other Contracting State, or attested by a court or a government authority or verified by a notary of the other Contracting State.</w:t>
            </w:r>
          </w:p>
          <w:p>
            <w:pPr>
              <w:pStyle w:val="Standard"/>
              <w:spacing w:lineRule="exact" w:line="360"/>
              <w:ind w:left="1440" w:right="0" w:hanging="240"/>
              <w:jc w:val="distribute"/>
              <w:rPr>
                <w:rFonts w:eastAsia="標楷體"/>
              </w:rPr>
            </w:pPr>
            <w:r>
              <w:rPr>
                <w:rFonts w:eastAsia="標楷體"/>
              </w:rPr>
              <w:t>(</w:t>
            </w:r>
            <w:r>
              <w:rPr>
                <w:rFonts w:eastAsia="標楷體"/>
              </w:rPr>
              <w:t>ii)</w:t>
            </w:r>
            <w:r>
              <w:rPr>
                <w:rFonts w:eastAsia="標楷體"/>
              </w:rPr>
              <w:t>公開說明書或投資計畫書。</w:t>
            </w:r>
          </w:p>
          <w:p>
            <w:pPr>
              <w:pStyle w:val="Standard"/>
              <w:spacing w:lineRule="exact" w:line="360"/>
              <w:ind w:left="1560" w:right="0" w:hanging="0"/>
              <w:jc w:val="distribute"/>
              <w:rPr>
                <w:rFonts w:eastAsia="標楷體"/>
              </w:rPr>
            </w:pPr>
            <w:r>
              <w:rPr>
                <w:rFonts w:eastAsia="標楷體"/>
              </w:rPr>
              <w:t>Prospectuses for public offerings or prospectuses of investing schemes.</w:t>
            </w:r>
          </w:p>
          <w:p>
            <w:pPr>
              <w:pStyle w:val="Standard"/>
              <w:snapToGrid w:val="false"/>
              <w:spacing w:lineRule="exact" w:line="360"/>
              <w:ind w:left="480" w:right="0" w:hanging="240"/>
              <w:jc w:val="distribute"/>
              <w:rPr>
                <w:rFonts w:eastAsia="標楷體"/>
              </w:rPr>
            </w:pPr>
            <w:r>
              <w:rPr>
                <w:rFonts w:eastAsia="標楷體"/>
              </w:rPr>
              <w:t>4.</w:t>
            </w:r>
            <w:r>
              <w:rPr>
                <w:rFonts w:eastAsia="標楷體"/>
              </w:rPr>
              <w:t>所得計算之證明文件，請依所得類別逐一檢附：</w:t>
            </w:r>
          </w:p>
          <w:p>
            <w:pPr>
              <w:pStyle w:val="Standard"/>
              <w:snapToGrid w:val="false"/>
              <w:spacing w:lineRule="exact" w:line="360"/>
              <w:ind w:left="480" w:right="0" w:hanging="0"/>
              <w:jc w:val="distribute"/>
              <w:rPr>
                <w:rFonts w:eastAsia="標楷體"/>
              </w:rPr>
            </w:pPr>
            <w:r>
              <w:rPr>
                <w:rFonts w:eastAsia="標楷體"/>
              </w:rPr>
              <w:t>Please provide document(s) pertaining to the calculation of each item of income:</w:t>
            </w:r>
          </w:p>
          <w:p>
            <w:pPr>
              <w:pStyle w:val="Standard"/>
              <w:spacing w:lineRule="exact" w:line="360"/>
              <w:ind w:left="720" w:right="0" w:hanging="240"/>
              <w:jc w:val="distribute"/>
              <w:rPr/>
            </w:pPr>
            <w:r>
              <w:rPr>
                <w:rFonts w:ascii="標楷體" w:hAnsi="標楷體" w:cs="標楷體" w:eastAsia="標楷體"/>
              </w:rPr>
              <w:t>□</w:t>
            </w:r>
            <w:r>
              <w:rPr>
                <w:rFonts w:eastAsia="標楷體"/>
              </w:rPr>
              <w:t>股利所得：持有股權或受益憑證、股利發放計算表或通知單等證明文件。</w:t>
            </w:r>
          </w:p>
          <w:p>
            <w:pPr>
              <w:pStyle w:val="Standard"/>
              <w:spacing w:lineRule="exact" w:line="360"/>
              <w:ind w:left="720" w:right="0" w:hanging="0"/>
              <w:jc w:val="distribute"/>
              <w:rPr>
                <w:rFonts w:eastAsia="標楷體"/>
              </w:rPr>
            </w:pPr>
            <w:r>
              <w:rPr>
                <w:rFonts w:eastAsia="標楷體"/>
              </w:rPr>
              <w:t>Dividends: share certificates or beneficiary receipts, dividends distribution calculation statements, notices, etc.</w:t>
            </w:r>
          </w:p>
          <w:p>
            <w:pPr>
              <w:pStyle w:val="Standard"/>
              <w:spacing w:lineRule="exact" w:line="360"/>
              <w:ind w:left="720" w:right="0" w:hanging="240"/>
              <w:jc w:val="distribute"/>
              <w:rPr/>
            </w:pPr>
            <w:r>
              <w:rPr>
                <w:rFonts w:ascii="標楷體" w:hAnsi="標楷體" w:cs="標楷體" w:eastAsia="標楷體"/>
              </w:rPr>
              <w:t>□</w:t>
            </w:r>
            <w:r>
              <w:rPr>
                <w:rFonts w:eastAsia="標楷體"/>
              </w:rPr>
              <w:t>利息所得</w:t>
            </w:r>
            <w:r>
              <w:rPr>
                <w:rFonts w:eastAsia="標楷體"/>
              </w:rPr>
              <w:t>Interests</w:t>
            </w:r>
            <w:r>
              <w:rPr>
                <w:rFonts w:eastAsia="標楷體"/>
              </w:rPr>
              <w:t>：</w:t>
            </w:r>
          </w:p>
          <w:p>
            <w:pPr>
              <w:pStyle w:val="Standard"/>
              <w:spacing w:lineRule="exact" w:line="360"/>
              <w:ind w:left="960" w:right="0" w:hanging="240"/>
              <w:jc w:val="distribute"/>
              <w:rPr/>
            </w:pPr>
            <w:r>
              <w:rPr>
                <w:rFonts w:ascii="標楷體" w:hAnsi="標楷體" w:cs="標楷體" w:eastAsia="標楷體"/>
              </w:rPr>
              <w:t>□</w:t>
            </w:r>
            <w:r>
              <w:rPr>
                <w:rFonts w:eastAsia="標楷體"/>
              </w:rPr>
              <w:t>借貸合約或存款資料、計息明細或通知單等證明文件。</w:t>
            </w:r>
          </w:p>
          <w:p>
            <w:pPr>
              <w:pStyle w:val="Standard"/>
              <w:spacing w:lineRule="exact" w:line="360"/>
              <w:ind w:left="960" w:right="0" w:hanging="0"/>
              <w:jc w:val="distribute"/>
              <w:rPr>
                <w:rFonts w:eastAsia="標楷體"/>
              </w:rPr>
            </w:pPr>
            <w:r>
              <w:rPr>
                <w:rFonts w:eastAsia="標楷體"/>
              </w:rPr>
              <w:t>Loan contracts or deposit records, interest statements, notices, etc.</w:t>
            </w:r>
          </w:p>
          <w:p>
            <w:pPr>
              <w:pStyle w:val="Standard"/>
              <w:spacing w:lineRule="exact" w:line="360"/>
              <w:ind w:left="960" w:right="0" w:hanging="240"/>
              <w:jc w:val="distribute"/>
              <w:rPr/>
            </w:pPr>
            <w:r>
              <w:rPr>
                <w:rFonts w:ascii="標楷體" w:hAnsi="標楷體" w:cs="標楷體" w:eastAsia="標楷體"/>
              </w:rPr>
              <w:t>□</w:t>
            </w:r>
            <w:r>
              <w:rPr>
                <w:rFonts w:eastAsia="標楷體"/>
              </w:rPr>
              <w:t>透過外國保管、劃撥或結算機構買賣國內發行公司在境內發行之外幣計價普通公司債或不具股權性質之金融債券，依財政部</w:t>
            </w:r>
            <w:r>
              <w:rPr>
                <w:rFonts w:eastAsia="標楷體"/>
              </w:rPr>
              <w:t>103</w:t>
            </w:r>
            <w:r>
              <w:rPr>
                <w:rFonts w:eastAsia="標楷體"/>
              </w:rPr>
              <w:t>年</w:t>
            </w:r>
            <w:r>
              <w:rPr>
                <w:rFonts w:eastAsia="標楷體"/>
              </w:rPr>
              <w:t>4</w:t>
            </w:r>
            <w:r>
              <w:rPr>
                <w:rFonts w:eastAsia="標楷體"/>
              </w:rPr>
              <w:t>月</w:t>
            </w:r>
            <w:r>
              <w:rPr>
                <w:rFonts w:eastAsia="標楷體"/>
              </w:rPr>
              <w:t>2</w:t>
            </w:r>
            <w:r>
              <w:rPr>
                <w:rFonts w:eastAsia="標楷體"/>
              </w:rPr>
              <w:t>日台財稅字第</w:t>
            </w:r>
            <w:r>
              <w:rPr>
                <w:rFonts w:eastAsia="標楷體"/>
              </w:rPr>
              <w:t>10304520950</w:t>
            </w:r>
            <w:r>
              <w:rPr>
                <w:rFonts w:eastAsia="標楷體"/>
              </w:rPr>
              <w:t>號令第</w:t>
            </w:r>
            <w:r>
              <w:rPr>
                <w:rFonts w:eastAsia="標楷體"/>
              </w:rPr>
              <w:t>2</w:t>
            </w:r>
            <w:r>
              <w:rPr>
                <w:rFonts w:eastAsia="標楷體"/>
              </w:rPr>
              <w:t>點第</w:t>
            </w:r>
            <w:r>
              <w:rPr>
                <w:rFonts w:eastAsia="標楷體"/>
              </w:rPr>
              <w:t>2</w:t>
            </w:r>
            <w:r>
              <w:rPr>
                <w:rFonts w:eastAsia="標楷體"/>
              </w:rPr>
              <w:t>款前段依適用所得稅協定查核準則</w:t>
            </w:r>
            <w:r>
              <w:rPr>
                <w:rFonts w:eastAsia="標楷體"/>
                <w:color w:val="000000"/>
              </w:rPr>
              <w:t>第</w:t>
            </w:r>
            <w:r>
              <w:rPr>
                <w:rFonts w:eastAsia="標楷體"/>
                <w:color w:val="000000"/>
              </w:rPr>
              <w:t>34</w:t>
            </w:r>
            <w:r>
              <w:rPr>
                <w:rFonts w:eastAsia="標楷體"/>
                <w:color w:val="000000"/>
              </w:rPr>
              <w:t>條</w:t>
            </w:r>
            <w:r>
              <w:rPr>
                <w:rFonts w:eastAsia="標楷體"/>
              </w:rPr>
              <w:t>第</w:t>
            </w:r>
            <w:r>
              <w:rPr>
                <w:rFonts w:eastAsia="標楷體"/>
              </w:rPr>
              <w:t>1</w:t>
            </w:r>
            <w:r>
              <w:rPr>
                <w:rFonts w:eastAsia="標楷體"/>
              </w:rPr>
              <w:t>項及</w:t>
            </w:r>
            <w:r>
              <w:rPr>
                <w:rFonts w:eastAsia="標楷體"/>
                <w:color w:val="000000"/>
              </w:rPr>
              <w:t>第</w:t>
            </w:r>
            <w:r>
              <w:rPr>
                <w:rFonts w:eastAsia="標楷體"/>
                <w:color w:val="000000"/>
              </w:rPr>
              <w:t>4</w:t>
            </w:r>
            <w:r>
              <w:rPr>
                <w:rFonts w:eastAsia="標楷體"/>
                <w:color w:val="000000"/>
              </w:rPr>
              <w:t>項</w:t>
            </w:r>
            <w:r>
              <w:rPr>
                <w:rFonts w:eastAsia="標楷體"/>
              </w:rPr>
              <w:t>規定申請退稅者，另附買賣成交單。</w:t>
            </w:r>
          </w:p>
          <w:p>
            <w:pPr>
              <w:pStyle w:val="Standard"/>
              <w:spacing w:lineRule="exact" w:line="360"/>
              <w:ind w:left="960" w:right="0" w:hanging="0"/>
              <w:jc w:val="distribute"/>
              <w:rPr/>
            </w:pPr>
            <w:r>
              <w:rPr>
                <w:rFonts w:eastAsia="標楷體"/>
              </w:rPr>
              <w:t>Please provide the statement of trade, if the investment is made via a foreign depository, money transfer, or clearing institution to trades on the foreign currency denominated straight corporate bonds or non-equity-type financial bonds issued by a domestic issuer in the ROC, and is being applied for as a tax refund in accordance with Paragraphs</w:t>
            </w:r>
            <w:r>
              <w:rPr>
                <w:rFonts w:eastAsia="標楷體"/>
                <w:color w:val="000000"/>
              </w:rPr>
              <w:t xml:space="preserve"> 1 and</w:t>
            </w:r>
            <w:r>
              <w:rPr>
                <w:rFonts w:eastAsia="標楷體"/>
                <w:color w:val="000000"/>
              </w:rPr>
              <w:t xml:space="preserve"> 4 o</w:t>
            </w:r>
            <w:r>
              <w:rPr>
                <w:rFonts w:eastAsia="標楷體"/>
                <w:color w:val="000000"/>
              </w:rPr>
              <w:t xml:space="preserve">f Article 34 </w:t>
            </w:r>
            <w:r>
              <w:rPr>
                <w:rFonts w:eastAsia="標楷體"/>
              </w:rPr>
              <w:t>of the Regulations Governing Application of Agreements for the Avoidance of Double Taxation with Respect to Taxes on Income by following the rulings of the first part of Paragraph 2, Item 2 of the Explanatory Decree No.10304520950 issued by the MOF on April 2, 2014.</w:t>
            </w:r>
          </w:p>
          <w:p>
            <w:pPr>
              <w:pStyle w:val="Standard"/>
              <w:snapToGrid w:val="false"/>
              <w:spacing w:lineRule="exact" w:line="360"/>
              <w:ind w:left="480" w:right="0" w:hanging="480"/>
              <w:jc w:val="distribute"/>
              <w:rPr/>
            </w:pPr>
            <w:r>
              <w:rPr>
                <w:rFonts w:ascii="標楷體" w:hAnsi="標楷體" w:cs="標楷體" w:eastAsia="標楷體"/>
              </w:rPr>
              <w:t>□</w:t>
            </w:r>
            <w:r>
              <w:rPr>
                <w:rFonts w:eastAsia="標楷體"/>
              </w:rPr>
              <w:t>5.</w:t>
            </w:r>
            <w:r>
              <w:rPr>
                <w:rFonts w:eastAsia="標楷體"/>
              </w:rPr>
              <w:t>授權書正本（由原扣繳義務人或外國機構投資人在中華民國境內之固定營業場所申請者免附）。</w:t>
            </w:r>
          </w:p>
          <w:p>
            <w:pPr>
              <w:pStyle w:val="Standard"/>
              <w:snapToGrid w:val="false"/>
              <w:spacing w:lineRule="exact" w:line="360"/>
              <w:ind w:left="480" w:right="0" w:hanging="0"/>
              <w:jc w:val="distribute"/>
              <w:rPr>
                <w:rFonts w:eastAsia="標楷體"/>
              </w:rPr>
            </w:pPr>
            <w:r>
              <w:rPr>
                <w:rFonts w:eastAsia="標楷體"/>
              </w:rPr>
              <w:t>The original letter of authorization (This is not required, if the applicant is the tax withholder or the fixed place of business of the FINI in the ROC.)</w:t>
            </w:r>
          </w:p>
          <w:p>
            <w:pPr>
              <w:pStyle w:val="Standard"/>
              <w:snapToGrid w:val="false"/>
              <w:spacing w:lineRule="exact" w:line="360"/>
              <w:ind w:left="480" w:right="0" w:hanging="480"/>
              <w:jc w:val="distribute"/>
              <w:rPr/>
            </w:pPr>
            <w:r>
              <w:rPr>
                <w:rFonts w:ascii="標楷體" w:hAnsi="標楷體" w:cs="標楷體" w:eastAsia="標楷體"/>
              </w:rPr>
              <w:t>□</w:t>
            </w:r>
            <w:r>
              <w:rPr>
                <w:rFonts w:eastAsia="標楷體"/>
              </w:rPr>
              <w:t>6.</w:t>
            </w:r>
            <w:r>
              <w:rPr>
                <w:rFonts w:eastAsia="標楷體"/>
              </w:rPr>
              <w:t>委由原扣繳義務人申請退稅者，尚須檢附下列各項文件：</w:t>
            </w:r>
          </w:p>
          <w:p>
            <w:pPr>
              <w:pStyle w:val="Standard"/>
              <w:snapToGrid w:val="false"/>
              <w:spacing w:lineRule="exact" w:line="360"/>
              <w:ind w:left="480" w:right="0" w:hanging="0"/>
              <w:jc w:val="distribute"/>
              <w:rPr>
                <w:rFonts w:eastAsia="標楷體"/>
              </w:rPr>
            </w:pPr>
            <w:r>
              <w:rPr>
                <w:rFonts w:eastAsia="標楷體"/>
              </w:rPr>
              <w:t>Please, in addition, provide the following documents if the applicant is the tax withholder authorized by the taxpayer:</w:t>
            </w:r>
          </w:p>
          <w:p>
            <w:pPr>
              <w:pStyle w:val="Standard"/>
              <w:spacing w:lineRule="exact" w:line="360"/>
              <w:ind w:left="720" w:right="0" w:hanging="240"/>
              <w:jc w:val="distribute"/>
              <w:rPr/>
            </w:pPr>
            <w:r>
              <w:rPr>
                <w:rFonts w:ascii="標楷體" w:hAnsi="標楷體" w:cs="標楷體" w:eastAsia="標楷體"/>
              </w:rPr>
              <w:t>□</w:t>
            </w:r>
            <w:r>
              <w:rPr>
                <w:rFonts w:eastAsia="標楷體"/>
              </w:rPr>
              <w:t>支付憑單。</w:t>
            </w:r>
            <w:r>
              <w:rPr>
                <w:rFonts w:eastAsia="標楷體"/>
              </w:rPr>
              <w:t>Payment receipt(s).</w:t>
            </w:r>
          </w:p>
          <w:p>
            <w:pPr>
              <w:pStyle w:val="Standard"/>
              <w:spacing w:lineRule="exact" w:line="360"/>
              <w:ind w:left="720" w:right="0" w:hanging="240"/>
              <w:jc w:val="distribute"/>
              <w:rPr/>
            </w:pPr>
            <w:r>
              <w:rPr>
                <w:rFonts w:ascii="標楷體" w:hAnsi="標楷體" w:cs="標楷體" w:eastAsia="標楷體"/>
              </w:rPr>
              <w:t>□</w:t>
            </w:r>
            <w:r>
              <w:rPr>
                <w:rFonts w:eastAsia="標楷體"/>
              </w:rPr>
              <w:t>扣繳稅款繳款書正本。</w:t>
            </w:r>
            <w:r>
              <w:rPr>
                <w:rFonts w:eastAsia="標楷體"/>
              </w:rPr>
              <w:t>The original tax payment statement(s).</w:t>
            </w:r>
          </w:p>
          <w:p>
            <w:pPr>
              <w:pStyle w:val="Standard"/>
              <w:spacing w:lineRule="exact" w:line="360"/>
              <w:ind w:left="720" w:right="0" w:hanging="240"/>
              <w:jc w:val="distribute"/>
              <w:rPr/>
            </w:pPr>
            <w:r>
              <w:rPr>
                <w:rFonts w:ascii="標楷體" w:hAnsi="標楷體" w:cs="標楷體" w:eastAsia="標楷體"/>
              </w:rPr>
              <w:t>□</w:t>
            </w:r>
            <w:r>
              <w:rPr>
                <w:rFonts w:eastAsia="標楷體"/>
              </w:rPr>
              <w:t>更正前後之扣繳憑單暨申報書。</w:t>
            </w:r>
            <w:r>
              <w:rPr>
                <w:rFonts w:eastAsia="標楷體"/>
              </w:rPr>
              <w:t>The original and amended withholding tax statements and their tax returns.</w:t>
            </w:r>
          </w:p>
        </w:tc>
      </w:tr>
    </w:tbl>
    <w:p>
      <w:pPr>
        <w:pStyle w:val="Standard"/>
        <w:spacing w:lineRule="exact" w:line="360" w:before="180" w:after="0"/>
        <w:ind w:left="-363" w:right="0" w:hanging="0"/>
        <w:jc w:val="distribute"/>
        <w:rPr>
          <w:rFonts w:eastAsia="標楷體"/>
        </w:rPr>
      </w:pPr>
      <w:r>
        <w:rPr>
          <w:rFonts w:eastAsia="標楷體"/>
        </w:rPr>
        <w:t>申請人（所得人或原扣繳義務人）或申請代理人簽章：</w:t>
      </w:r>
    </w:p>
    <w:p>
      <w:pPr>
        <w:pStyle w:val="Standard"/>
        <w:spacing w:lineRule="exact" w:line="360"/>
        <w:ind w:left="-363" w:right="0" w:hanging="0"/>
        <w:jc w:val="distribute"/>
        <w:rPr>
          <w:rFonts w:eastAsia="標楷體"/>
        </w:rPr>
      </w:pPr>
      <w:r>
        <w:rPr>
          <w:rFonts w:eastAsia="標楷體"/>
        </w:rPr>
        <w:t>Applicant (recipient of income/the tax withholder) or an appointed agent’s seal and signature</w:t>
      </w:r>
      <w:r>
        <w:rPr>
          <w:rFonts w:eastAsia="標楷體"/>
        </w:rPr>
        <w:t>：</w:t>
      </w:r>
    </w:p>
    <w:p>
      <w:pPr>
        <w:pStyle w:val="Standard"/>
        <w:spacing w:lineRule="exact" w:line="360"/>
        <w:ind w:left="-363" w:right="0" w:hanging="0"/>
        <w:jc w:val="distribute"/>
        <w:rPr>
          <w:rFonts w:eastAsia="標楷體"/>
        </w:rPr>
      </w:pPr>
      <w:r>
        <w:rPr>
          <w:rFonts w:eastAsia="標楷體"/>
        </w:rPr>
        <w:pict>
          <v:group id="shape_0" style="position:absolute;margin-left:279.35pt;margin-top:6.75pt;width:94.45pt;height:86.95pt" coordorigin="5587,135" coordsize="1889,1739">
            <v:shape id="shape_0" ID="形狀1" fillcolor="white" stroked="t" style="position:absolute;left:5587;top:135;width:1889;height:1739">
              <v:textbox>
                <w:txbxContent>
                  <w:p>
                    <w:pPr>
                      <w:rPr/>
                    </w:pPr>
                    <w:r>
                      <w:rPr/>
                    </w:r>
                  </w:p>
                  <w:p>
                    <w:pPr>
                      <w:rPr/>
                    </w:pPr>
                    <w:r>
                      <w:rPr/>
                    </w:r>
                  </w:p>
                </w:txbxContent>
              </v:textbox>
              <w10:wrap type="none"/>
              <v:fill o:detectmouseclick="t" type="solid" color2="black"/>
              <v:stroke color="black" weight="9360" joinstyle="round" endcap="flat"/>
            </v:shape>
            <v:shapetype id="shapetype_202" coordsize="21600,21600" o:spt="202" path="m,l,21600l21600,21600l21600,xe">
              <v:stroke joinstyle="miter"/>
              <v:path gradientshapeok="t" o:connecttype="rect"/>
            </v:shapetype>
            <v:shape id="shape_0" stroked="f" style="position:absolute;left:5587;top:135;width:1889;height:1739;rotation:180" type="shapetype_202">
              <v:textbox>
                <w:txbxContent>
                  <w:p>
                    <w:pPr>
                      <w:rPr/>
                    </w:pPr>
                    <w:r>
                      <w:rPr/>
                    </w:r>
                  </w:p>
                  <w:p>
                    <w:pPr>
                      <w:rPr/>
                    </w:pPr>
                    <w:r>
                      <w:rPr/>
                    </w:r>
                  </w:p>
                </w:txbxContent>
              </v:textbox>
              <w10:wrap type="square"/>
              <v:fill o:detectmouseclick="t" on="false"/>
            </v:shape>
          </v:group>
        </w:pict>
      </w:r>
    </w:p>
    <w:p>
      <w:pPr>
        <w:pStyle w:val="Standard"/>
        <w:spacing w:lineRule="exact" w:line="360"/>
        <w:ind w:left="-363" w:right="0" w:hanging="0"/>
        <w:jc w:val="distribute"/>
        <w:rPr>
          <w:rFonts w:eastAsia="標楷體"/>
        </w:rPr>
      </w:pPr>
      <w:r>
        <w:pict>
          <v:group id="shape_0" style="position:absolute;margin-left:392.6pt;margin-top:32.25pt;width:41.45pt;height:42.35pt" coordorigin="7852,645" coordsize="829,847">
            <v:shape id="shape_0" ID="形狀1_0" fillcolor="white" stroked="t" style="position:absolute;left:7852;top:645;width:829;height:847">
              <v:textbox>
                <w:txbxContent>
                  <w:p>
                    <w:pPr>
                      <w:rPr/>
                    </w:pPr>
                    <w:r>
                      <w:rPr/>
                    </w:r>
                  </w:p>
                  <w:p>
                    <w:pPr>
                      <w:rPr/>
                    </w:pPr>
                    <w:r>
                      <w:rPr/>
                    </w:r>
                  </w:p>
                </w:txbxContent>
              </v:textbox>
              <w10:wrap type="none"/>
              <v:fill o:detectmouseclick="t" type="solid" color2="black"/>
              <v:stroke color="black" weight="9360" joinstyle="round" endcap="flat"/>
            </v:shape>
            <v:shape id="shape_0" stroked="f" style="position:absolute;left:7852;top:645;width:829;height:847;rotation:180" type="shapetype_202">
              <v:textbox>
                <w:txbxContent>
                  <w:p>
                    <w:pPr>
                      <w:rPr/>
                    </w:pPr>
                    <w:r>
                      <w:rPr/>
                    </w:r>
                  </w:p>
                  <w:p>
                    <w:pPr>
                      <w:rPr/>
                    </w:pPr>
                    <w:r>
                      <w:rPr/>
                    </w:r>
                  </w:p>
                </w:txbxContent>
              </v:textbox>
              <w10:wrap type="square"/>
              <v:fill o:detectmouseclick="t" on="false"/>
            </v:shape>
          </v:group>
        </w:pict>
      </w:r>
      <w:r>
        <w:rPr>
          <w:rFonts w:eastAsia="標楷體"/>
        </w:rPr>
        <w:br/>
      </w:r>
      <w:r>
        <w:rPr>
          <w:rFonts w:eastAsia="標楷體"/>
        </w:rPr>
        <w:br/>
      </w:r>
    </w:p>
    <w:p>
      <w:pPr>
        <w:pStyle w:val="Standard"/>
        <w:spacing w:lineRule="exact" w:line="360"/>
        <w:ind w:left="-363" w:right="0" w:hanging="0"/>
        <w:jc w:val="distribute"/>
        <w:rPr>
          <w:rFonts w:eastAsia="標楷體"/>
        </w:rPr>
      </w:pPr>
      <w:r>
        <w:rPr>
          <w:rFonts w:eastAsia="標楷體"/>
        </w:rPr>
        <w:t>聯絡人</w:t>
      </w:r>
      <w:r>
        <w:rPr>
          <w:rFonts w:eastAsia="標楷體"/>
        </w:rPr>
        <w:t>Contact person</w:t>
      </w:r>
      <w:r>
        <w:rPr>
          <w:rFonts w:eastAsia="標楷體"/>
        </w:rPr>
        <w:t>：</w:t>
      </w:r>
    </w:p>
    <w:p>
      <w:pPr>
        <w:pStyle w:val="Standard"/>
        <w:spacing w:lineRule="exact" w:line="360"/>
        <w:ind w:left="-363" w:right="0" w:hanging="0"/>
        <w:jc w:val="distribute"/>
        <w:rPr>
          <w:rFonts w:eastAsia="標楷體"/>
        </w:rPr>
      </w:pPr>
      <w:r>
        <w:rPr>
          <w:rFonts w:eastAsia="標楷體"/>
        </w:rPr>
        <w:t>聯絡電話</w:t>
      </w:r>
      <w:r>
        <w:rPr>
          <w:rFonts w:eastAsia="標楷體"/>
        </w:rPr>
        <w:t>Telephone No.</w:t>
      </w:r>
      <w:r>
        <w:rPr>
          <w:rFonts w:eastAsia="標楷體"/>
        </w:rPr>
        <w:t>：</w:t>
      </w:r>
    </w:p>
    <w:p>
      <w:pPr>
        <w:pStyle w:val="Standard"/>
        <w:spacing w:lineRule="exact" w:line="360"/>
        <w:ind w:left="-363" w:right="0" w:hanging="0"/>
        <w:jc w:val="distribute"/>
        <w:rPr>
          <w:rFonts w:eastAsia="標楷體"/>
        </w:rPr>
      </w:pPr>
      <w:r>
        <w:rPr>
          <w:rFonts w:eastAsia="標楷體"/>
        </w:rPr>
        <w:t>聯絡地址</w:t>
      </w:r>
      <w:r>
        <w:rPr>
          <w:rFonts w:eastAsia="標楷體"/>
        </w:rPr>
        <w:t>Address</w:t>
      </w:r>
      <w:r>
        <w:rPr>
          <w:rFonts w:eastAsia="標楷體"/>
        </w:rPr>
        <w:t>：</w:t>
      </w:r>
    </w:p>
    <w:p>
      <w:pPr>
        <w:pStyle w:val="Standard"/>
        <w:spacing w:lineRule="exact" w:line="360"/>
        <w:ind w:left="-363" w:right="0" w:hanging="0"/>
        <w:jc w:val="distribute"/>
        <w:rPr>
          <w:rFonts w:eastAsia="標楷體"/>
        </w:rPr>
      </w:pPr>
      <w:r>
        <w:rPr>
          <w:rFonts w:eastAsia="標楷體"/>
        </w:rPr>
        <w:t>申請日期</w:t>
      </w:r>
      <w:r>
        <w:rPr>
          <w:rFonts w:eastAsia="標楷體"/>
        </w:rPr>
        <w:t>Filing date</w:t>
      </w:r>
      <w:r>
        <w:rPr>
          <w:rFonts w:eastAsia="標楷體"/>
        </w:rPr>
        <w:t>：</w:t>
      </w:r>
    </w:p>
    <w:sectPr>
      <w:headerReference w:type="default" r:id="rId2"/>
      <w:footerReference w:type="default" r:id="rId3"/>
      <w:footnotePr>
        <w:numFmt w:val="decimal"/>
      </w:footnotePr>
      <w:type w:val="nextPage"/>
      <w:pgSz w:w="11906" w:h="16838"/>
      <w:pgMar w:left="1418" w:right="1417" w:header="720" w:top="1134" w:footer="992" w:bottom="1049"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標楷體">
    <w:charset w:val="88"/>
    <w:family w:val="roman"/>
    <w:pitch w:val="variable"/>
  </w:font>
  <w:font w:name="Liberation Sans">
    <w:altName w:val="Arial"/>
    <w:charset w:val="88"/>
    <w:family w:val="roman"/>
    <w:pitch w:val="variable"/>
  </w:font>
  <w:font w:name="Arial">
    <w:charset w:val="88"/>
    <w:family w:val="roman"/>
    <w:pitch w:val="variable"/>
  </w:font>
  <w:font w:name="Wingdings">
    <w:charset w:val="88"/>
    <w:family w:val="roman"/>
    <w:pitch w:val="variable"/>
  </w:font>
  <w:font w:name="Liberation Mono">
    <w:altName w:val="Courier New"/>
    <w:charset w:val="88"/>
    <w:family w:val="roman"/>
    <w:pitch w:val="variable"/>
  </w:font>
  <w:font w:name="Wingdings 2">
    <w:charset w:val="88"/>
    <w:family w:val="roman"/>
    <w:pitch w:val="variable"/>
  </w:font>
  <w:font w:name="新細明體">
    <w:altName w:val=" PMingLiU"/>
    <w:charset w:val="88"/>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8"/>
      <w:jc w:val="center"/>
      <w:rPr/>
    </w:pPr>
    <w:r>
      <w:rPr>
        <w:rFonts w:ascii="標楷體" w:hAnsi="標楷體" w:cs="標楷體" w:eastAsia="標楷體"/>
      </w:rPr>
      <w:t xml:space="preserve">第 </w:t>
    </w:r>
    <w:r>
      <w:rPr>
        <w:rFonts w:ascii="標楷體" w:hAnsi="標楷體" w:cs="標楷體" w:eastAsia="標楷體"/>
      </w:rPr>
      <w:fldChar w:fldCharType="begin"/>
    </w:r>
    <w:r>
      <w:instrText> PAGE </w:instrText>
    </w:r>
    <w:r>
      <w:fldChar w:fldCharType="separate"/>
    </w:r>
    <w:r>
      <w:t>7</w:t>
    </w:r>
    <w:r>
      <w:fldChar w:fldCharType="end"/>
    </w:r>
    <w:r>
      <w:rPr>
        <w:rFonts w:eastAsia="Times New Roman"/>
      </w:rPr>
      <w:t xml:space="preserve"> </w:t>
    </w:r>
    <w:r>
      <w:rPr>
        <w:rFonts w:eastAsia="標楷體"/>
      </w:rPr>
      <w:t>頁，共</w:t>
    </w:r>
    <w:r>
      <w:rPr>
        <w:rFonts w:eastAsia="Times New Roman"/>
      </w:rPr>
      <w:t xml:space="preserve"> </w:t>
    </w:r>
    <w:r>
      <w:rPr>
        <w:rFonts w:eastAsia="Times New Roman"/>
      </w:rPr>
      <w:fldChar w:fldCharType="begin"/>
    </w:r>
    <w:r>
      <w:instrText> NUMPAGES </w:instrText>
    </w:r>
    <w:r>
      <w:fldChar w:fldCharType="separate"/>
    </w:r>
    <w:r>
      <w:t>7</w:t>
    </w:r>
    <w:r>
      <w:fldChar w:fldCharType="end"/>
    </w:r>
    <w:r>
      <w:rPr>
        <w:rFonts w:eastAsia="Times New Roman"/>
      </w:rPr>
      <w:t xml:space="preserve"> </w:t>
    </w:r>
    <w:r>
      <w:rPr>
        <w:rFonts w:ascii="標楷體" w:hAnsi="標楷體" w:cs="標楷體" w:eastAsia="標楷體"/>
      </w:rPr>
      <w:t>頁</w:t>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ind w:left="170" w:right="0" w:hanging="170"/>
        <w:jc w:val="distribute"/>
        <w:rPr/>
      </w:pPr>
      <w:r>
        <w:rPr>
          <w:rFonts w:ascii="Times New Roman" w:hAnsi="Times New Roman" w:cs="Times New Roman" w:eastAsia="標楷體"/>
          <w:color w:val="000000"/>
        </w:rPr>
        <w:footnoteRef/>
        <w:tab/>
        <w:t>自稅款繳納之日起算至</w:t>
      </w:r>
      <w:r>
        <w:rPr>
          <w:rFonts w:eastAsia="標楷體" w:cs="Times New Roman" w:ascii="Times New Roman" w:hAnsi="Times New Roman"/>
          <w:color w:val="000000"/>
        </w:rPr>
        <w:t>114</w:t>
      </w:r>
      <w:r>
        <w:rPr>
          <w:rFonts w:ascii="Times New Roman" w:hAnsi="Times New Roman" w:cs="Times New Roman" w:eastAsia="標楷體"/>
          <w:color w:val="000000"/>
        </w:rPr>
        <w:t>年</w:t>
      </w:r>
      <w:r>
        <w:rPr>
          <w:rFonts w:eastAsia="標楷體" w:cs="Times New Roman" w:ascii="Times New Roman" w:hAnsi="Times New Roman"/>
          <w:color w:val="000000"/>
        </w:rPr>
        <w:t>4</w:t>
      </w:r>
      <w:r>
        <w:rPr>
          <w:rFonts w:ascii="Times New Roman" w:hAnsi="Times New Roman" w:cs="Times New Roman" w:eastAsia="標楷體"/>
          <w:color w:val="000000"/>
        </w:rPr>
        <w:t>月</w:t>
      </w:r>
      <w:r>
        <w:rPr>
          <w:rFonts w:eastAsia="標楷體" w:cs="Times New Roman" w:ascii="Times New Roman" w:hAnsi="Times New Roman"/>
          <w:color w:val="000000"/>
        </w:rPr>
        <w:t>10</w:t>
      </w:r>
      <w:r>
        <w:rPr>
          <w:rFonts w:ascii="Times New Roman" w:hAnsi="Times New Roman" w:cs="Times New Roman" w:eastAsia="標楷體"/>
          <w:color w:val="000000"/>
        </w:rPr>
        <w:t>日逾</w:t>
      </w:r>
      <w:r>
        <w:rPr>
          <w:rFonts w:eastAsia="標楷體" w:cs="Times New Roman" w:ascii="Times New Roman" w:hAnsi="Times New Roman"/>
          <w:color w:val="000000"/>
        </w:rPr>
        <w:t>5</w:t>
      </w:r>
      <w:r>
        <w:rPr>
          <w:rFonts w:ascii="Times New Roman" w:hAnsi="Times New Roman" w:cs="Times New Roman" w:eastAsia="標楷體"/>
          <w:color w:val="000000"/>
        </w:rPr>
        <w:t>年之案件，不適用修正後</w:t>
      </w:r>
      <w:r>
        <w:rPr>
          <w:rFonts w:eastAsia="標楷體" w:cs="Times New Roman" w:ascii="Times New Roman" w:hAnsi="Times New Roman"/>
          <w:color w:val="000000"/>
        </w:rPr>
        <w:t>10</w:t>
      </w:r>
      <w:r>
        <w:rPr>
          <w:rFonts w:ascii="Times New Roman" w:hAnsi="Times New Roman" w:cs="Times New Roman" w:eastAsia="標楷體"/>
          <w:color w:val="000000"/>
        </w:rPr>
        <w:t>年之規定。</w:t>
      </w:r>
      <w:r>
        <w:rPr>
          <w:rFonts w:eastAsia="標楷體" w:cs="Times New Roman" w:ascii="Times New Roman" w:hAnsi="Times New Roman"/>
          <w:color w:val="000000"/>
        </w:rPr>
        <w:t>The revised 10-year period shall not ap</w:t>
      </w:r>
      <w:bookmarkStart w:id="0" w:name="_GoBack"/>
      <w:bookmarkEnd w:id="0"/>
      <w:r>
        <w:rPr>
          <w:rFonts w:eastAsia="標楷體" w:cs="Times New Roman" w:ascii="Times New Roman" w:hAnsi="Times New Roman"/>
          <w:color w:val="000000"/>
        </w:rPr>
        <w:t>ply to cases in which the period counting from the tax payment date to April 10, 2025 has exceeded 5 years.</w:t>
      </w:r>
    </w:p>
  </w:footnote>
  <w:footnote w:id="3">
    <w:p>
      <w:pPr>
        <w:pStyle w:val="Footnote"/>
        <w:rPr/>
      </w:pPr>
      <w:r>
        <w:rPr>
          <w:rStyle w:val="Footnotereference"/>
          <w:rFonts w:eastAsia="標楷體"/>
        </w:rPr>
        <w:footnoteRef/>
        <w:tab/>
        <w:t xml:space="preserve"> </w:t>
      </w:r>
      <w:r>
        <w:rPr>
          <w:rFonts w:eastAsia="標楷體"/>
        </w:rPr>
        <w:t>他方締約國未核發者免填。</w:t>
      </w:r>
      <w:r>
        <w:rPr>
          <w:rFonts w:eastAsia="標楷體"/>
        </w:rPr>
        <w:t>Please skip this column if the other Contracting State does not issue a TIN.</w:t>
      </w:r>
    </w:p>
  </w:footnote>
  <w:footnote w:id="4">
    <w:p>
      <w:pPr>
        <w:pStyle w:val="Footnote"/>
        <w:ind w:left="170" w:right="0" w:hanging="170"/>
        <w:rPr>
          <w:rFonts w:eastAsia="標楷體"/>
          <w:sz w:val="18"/>
          <w:szCs w:val="18"/>
        </w:rPr>
      </w:pPr>
      <w:r>
        <w:rPr>
          <w:rFonts w:eastAsia="標楷體"/>
          <w:sz w:val="18"/>
          <w:szCs w:val="18"/>
        </w:rPr>
        <w:footnoteRef/>
        <w:tab/>
        <w:t>114</w:t>
      </w:r>
      <w:r>
        <w:rPr>
          <w:rFonts w:eastAsia="標楷體"/>
          <w:sz w:val="18"/>
          <w:szCs w:val="18"/>
        </w:rPr>
        <w:t>年</w:t>
      </w:r>
      <w:r>
        <w:rPr>
          <w:rFonts w:eastAsia="標楷體"/>
          <w:sz w:val="18"/>
          <w:szCs w:val="18"/>
        </w:rPr>
        <w:t>1</w:t>
      </w:r>
      <w:r>
        <w:rPr>
          <w:rFonts w:eastAsia="標楷體"/>
          <w:sz w:val="18"/>
          <w:szCs w:val="18"/>
        </w:rPr>
        <w:t>月</w:t>
      </w:r>
      <w:r>
        <w:rPr>
          <w:rFonts w:eastAsia="標楷體"/>
          <w:sz w:val="18"/>
          <w:szCs w:val="18"/>
        </w:rPr>
        <w:t>1</w:t>
      </w:r>
      <w:r>
        <w:rPr>
          <w:rFonts w:eastAsia="標楷體"/>
          <w:sz w:val="18"/>
          <w:szCs w:val="18"/>
        </w:rPr>
        <w:t>日以後之給付，扣繳義務人欄位請填機關、行政法人、團體、學校、事業、破產財團之破產管理人、執行業務者、信託行為之受託人之名稱或姓名。</w:t>
      </w:r>
      <w:r>
        <w:rPr>
          <w:rFonts w:eastAsia="標楷體"/>
          <w:sz w:val="18"/>
          <w:szCs w:val="18"/>
        </w:rPr>
        <w:t>For payments made from January 1, 2025, the "Tax Withholder" shall be the organization, non-departmental public body, institution, school, enterprise, administrator of bankrupt estate, practitioner of profession, or trustee.</w:t>
      </w:r>
    </w:p>
  </w:footnote>
  <w:footnote w:id="5">
    <w:p>
      <w:pPr>
        <w:pStyle w:val="Footnote"/>
        <w:ind w:left="200" w:right="0" w:hanging="200"/>
        <w:rPr>
          <w:rFonts w:eastAsia="標楷體"/>
        </w:rPr>
      </w:pPr>
      <w:r>
        <w:rPr>
          <w:rFonts w:eastAsia="標楷體"/>
        </w:rPr>
        <w:footnoteRef/>
        <w:tab/>
        <w:t>適用之所得稅協定，例如我國與盧森堡、紐西蘭及瑞士之所得稅協定。</w:t>
      </w:r>
      <w:r>
        <w:rPr>
          <w:rFonts w:eastAsia="標楷體"/>
        </w:rPr>
        <w:t>For instance, the applicable DTAs are those between the ROC and Luxembourg, New Zealand, and Switzerland.</w:t>
      </w:r>
    </w:p>
  </w:footnote>
  <w:footnote w:id="6">
    <w:p>
      <w:pPr>
        <w:pStyle w:val="Footnote"/>
        <w:ind w:left="100" w:right="0" w:hanging="100"/>
        <w:jc w:val="distribute"/>
        <w:rPr>
          <w:rFonts w:eastAsia="標楷體"/>
        </w:rPr>
      </w:pPr>
      <w:r>
        <w:rPr>
          <w:rFonts w:eastAsia="標楷體"/>
        </w:rPr>
        <w:footnoteRef/>
        <w:tab/>
        <w:t>包括該基金依據適用之所得稅協定視為他方締約國居住者，例如我國與丹麥所得稅協定第</w:t>
      </w:r>
      <w:r>
        <w:rPr>
          <w:rFonts w:eastAsia="標楷體"/>
        </w:rPr>
        <w:t>4</w:t>
      </w:r>
      <w:r>
        <w:rPr>
          <w:rFonts w:eastAsia="標楷體"/>
        </w:rPr>
        <w:t>條第</w:t>
      </w:r>
      <w:r>
        <w:rPr>
          <w:rFonts w:eastAsia="標楷體"/>
        </w:rPr>
        <w:t>4</w:t>
      </w:r>
      <w:r>
        <w:rPr>
          <w:rFonts w:eastAsia="標楷體"/>
        </w:rPr>
        <w:t>項、我國與荷蘭所得稅協定第</w:t>
      </w:r>
      <w:r>
        <w:rPr>
          <w:rFonts w:eastAsia="標楷體"/>
        </w:rPr>
        <w:t>4</w:t>
      </w:r>
      <w:r>
        <w:rPr>
          <w:rFonts w:eastAsia="標楷體"/>
        </w:rPr>
        <w:t>條及其議定書第</w:t>
      </w:r>
      <w:r>
        <w:rPr>
          <w:rFonts w:eastAsia="標楷體"/>
        </w:rPr>
        <w:t>2</w:t>
      </w:r>
      <w:r>
        <w:rPr>
          <w:rFonts w:eastAsia="標楷體"/>
        </w:rPr>
        <w:t>項第</w:t>
      </w:r>
      <w:r>
        <w:rPr>
          <w:rFonts w:eastAsia="標楷體"/>
        </w:rPr>
        <w:t>1</w:t>
      </w:r>
      <w:r>
        <w:rPr>
          <w:rFonts w:eastAsia="標楷體"/>
        </w:rPr>
        <w:t>款規定所稱之基金。</w:t>
      </w:r>
      <w:r>
        <w:rPr>
          <w:rFonts w:eastAsia="標楷體"/>
        </w:rPr>
        <w:t>Including the fund which is deemed to be a resident of the other Contracting State according to the applicable DTA; for instance, the fund under Paragraph 4 of Article 4 of the DTA between the ROC and Denmark, and the fund under Article 4 of the DTA between the ROC and the Netherlands and Subparagraph 1 of Paragraph 2 of the Protocol thereof.</w:t>
      </w:r>
    </w:p>
  </w:footnote>
  <w:footnote w:id="7">
    <w:p>
      <w:pPr>
        <w:pStyle w:val="Footnote"/>
        <w:ind w:left="100" w:right="0" w:hanging="100"/>
        <w:jc w:val="distribute"/>
        <w:rPr/>
      </w:pPr>
      <w:r>
        <w:rPr>
          <w:rFonts w:eastAsia="標楷體"/>
        </w:rPr>
        <w:footnoteRef/>
        <w:tab/>
        <w:t>內容請參閱</w:t>
      </w:r>
      <w:hyperlink r:id="rId1">
        <w:r>
          <w:rPr>
            <w:rStyle w:val="Style18"/>
            <w:rFonts w:eastAsia="標楷體"/>
          </w:rPr>
          <w:t>https://law-</w:t>
        </w:r>
      </w:hyperlink>
      <w:hyperlink r:id="rId2">
        <w:r>
          <w:rPr>
            <w:rStyle w:val="Style18"/>
            <w:rFonts w:eastAsia="標楷體"/>
          </w:rPr>
          <w:t>out</w:t>
        </w:r>
      </w:hyperlink>
      <w:hyperlink r:id="rId3">
        <w:r>
          <w:rPr>
            <w:rStyle w:val="Style18"/>
            <w:rFonts w:eastAsia="標楷體"/>
          </w:rPr>
          <w:t>.mof.gov.tw/LawContent.aspx?id=GL010636</w:t>
        </w:r>
      </w:hyperlink>
      <w:r>
        <w:rPr>
          <w:rFonts w:eastAsia="標楷體"/>
        </w:rPr>
        <w:t>。</w:t>
      </w:r>
      <w:r>
        <w:rPr>
          <w:rFonts w:eastAsia="標楷體"/>
        </w:rPr>
        <w:t xml:space="preserve">The content of the Decree is available at </w:t>
      </w:r>
      <w:hyperlink r:id="rId4">
        <w:r>
          <w:rPr>
            <w:rStyle w:val="Style18"/>
            <w:rFonts w:eastAsia="標楷體"/>
            <w:color w:val="000000"/>
          </w:rPr>
          <w:t>https://law-out.mof.gov.tw/EngLawContent.aspx?lan=E&amp;id=10382</w:t>
        </w:r>
      </w:hyperlink>
      <w:r>
        <w:rPr>
          <w:rFonts w:eastAsia="標楷體"/>
        </w:rPr>
        <w:t>.</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andard"/>
      <w:tabs>
        <w:tab w:val="center" w:pos="4153" w:leader="none"/>
        <w:tab w:val="right" w:pos="8306" w:leader="none"/>
      </w:tabs>
      <w:suppressAutoHyphens w:val="false"/>
      <w:snapToGrid w:val="false"/>
      <w:jc w:val="right"/>
      <w:textAlignment w:val="auto"/>
      <w:rPr/>
    </w:pPr>
    <w:r>
      <w:rPr>
        <w:rFonts w:cs="Times New Roman" w:eastAsia="標楷體"/>
        <w:color w:val="000000"/>
        <w:sz w:val="20"/>
        <w:szCs w:val="20"/>
        <w:lang w:bidi="ar-SA"/>
      </w:rPr>
      <w:t>版本</w:t>
    </w:r>
    <w:r>
      <w:rPr>
        <w:rFonts w:cs="Times New Roman" w:eastAsia="標楷體"/>
        <w:color w:val="000000"/>
        <w:sz w:val="20"/>
        <w:szCs w:val="20"/>
        <w:lang w:bidi="ar-SA"/>
      </w:rPr>
      <w:t>日期</w:t>
    </w:r>
    <w:r>
      <w:rPr>
        <w:rFonts w:ascii="標楷體" w:hAnsi="標楷體" w:cs="Times New Roman" w:eastAsia="標楷體"/>
        <w:color w:val="000000"/>
        <w:sz w:val="20"/>
        <w:szCs w:val="20"/>
        <w:lang w:bidi="ar-SA"/>
      </w:rPr>
      <w:t>：</w:t>
    </w:r>
    <w:r>
      <w:rPr>
        <w:rFonts w:eastAsia="標楷體" w:cs="Times New Roman"/>
        <w:color w:val="000000"/>
        <w:sz w:val="20"/>
        <w:szCs w:val="20"/>
        <w:lang w:bidi="ar-SA"/>
      </w:rPr>
      <w:t>114</w:t>
    </w:r>
    <w:r>
      <w:rPr>
        <w:rFonts w:cs="Times New Roman" w:eastAsia="標楷體"/>
        <w:color w:val="000000"/>
        <w:sz w:val="20"/>
        <w:szCs w:val="20"/>
        <w:lang w:bidi="ar-SA"/>
      </w:rPr>
      <w:t>年</w:t>
    </w:r>
    <w:r>
      <w:rPr>
        <w:rFonts w:eastAsia="標楷體" w:cs="Times New Roman"/>
        <w:color w:val="000000"/>
        <w:sz w:val="20"/>
        <w:szCs w:val="20"/>
        <w:lang w:bidi="ar-SA"/>
      </w:rPr>
      <w:t>7</w:t>
    </w:r>
    <w:r>
      <w:rPr>
        <w:rFonts w:cs="Times New Roman" w:eastAsia="標楷體"/>
        <w:color w:val="000000"/>
        <w:sz w:val="20"/>
        <w:szCs w:val="20"/>
        <w:lang w:bidi="ar-SA"/>
      </w:rPr>
      <w:t>月</w:t>
    </w:r>
    <w:r>
      <w:rPr>
        <w:rFonts w:eastAsia="標楷體" w:cs="Times New Roman"/>
        <w:color w:val="000000"/>
        <w:sz w:val="20"/>
        <w:szCs w:val="20"/>
        <w:lang w:bidi="ar-SA"/>
      </w:rPr>
      <w:t>11</w:t>
    </w:r>
    <w:r>
      <w:rPr>
        <w:rFonts w:cs="Times New Roman" w:eastAsia="標楷體"/>
        <w:color w:val="000000"/>
        <w:sz w:val="20"/>
        <w:szCs w:val="20"/>
        <w:lang w:bidi="ar-SA"/>
      </w:rPr>
      <w:t>日</w:t>
    </w:r>
  </w:p>
  <w:p>
    <w:pPr>
      <w:pStyle w:val="Standard"/>
      <w:tabs>
        <w:tab w:val="center" w:pos="4153" w:leader="none"/>
        <w:tab w:val="right" w:pos="8306" w:leader="none"/>
      </w:tabs>
      <w:suppressAutoHyphens w:val="false"/>
      <w:snapToGrid w:val="false"/>
      <w:jc w:val="right"/>
      <w:textAlignment w:val="auto"/>
      <w:rPr>
        <w:rFonts w:eastAsia="標楷體" w:cs="Times New Roman"/>
        <w:color w:val="000000"/>
        <w:sz w:val="20"/>
        <w:szCs w:val="20"/>
        <w:lang w:bidi="ar-SA"/>
      </w:rPr>
    </w:pPr>
    <w:r>
      <w:rPr>
        <w:rFonts w:eastAsia="標楷體" w:cs="Times New Roman"/>
        <w:color w:val="000000"/>
        <w:sz w:val="20"/>
        <w:szCs w:val="20"/>
        <w:lang w:bidi="ar-SA"/>
      </w:rPr>
      <w:t>Release Date: July 11, 2025</w:t>
    </w:r>
  </w:p>
</w:hdr>
</file>

<file path=word/settings.xml><?xml version="1.0" encoding="utf-8"?>
<w:settings xmlns:w="http://schemas.openxmlformats.org/wordprocessingml/2006/main">
  <w:zoom w:percent="120"/>
  <w:defaultTabStop w:val="480"/>
  <w:autoHyphenation w:val="false"/>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新細明體" w:cs="Lucida Sans"/>
        <w:sz w:val="24"/>
        <w:szCs w:val="24"/>
        <w:lang w:val="en-US" w:eastAsia="zh-TW" w:bidi="hi-IN"/>
      </w:rPr>
    </w:rPrDefault>
    <w:pPrDefault>
      <w:pPr/>
    </w:pPrDefault>
  </w:docDefaults>
  <w:style w:type="paragraph" w:styleId="Normal">
    <w:name w:val="Normal"/>
    <w:qFormat/>
    <w:pPr>
      <w:widowControl/>
      <w:suppressAutoHyphens w:val="true"/>
      <w:kinsoku w:val="true"/>
      <w:overflowPunct w:val="true"/>
      <w:autoSpaceDE w:val="true"/>
      <w:bidi w:val="0"/>
      <w:jc w:val="left"/>
      <w:textAlignment w:val="baseline"/>
    </w:pPr>
    <w:rPr>
      <w:rFonts w:ascii="Liberation Serif" w:hAnsi="Liberation Serif" w:eastAsia="新細明體" w:cs="Lucida Sans"/>
      <w:color w:val="auto"/>
      <w:sz w:val="24"/>
      <w:szCs w:val="24"/>
      <w:lang w:val="en-US" w:eastAsia="zh-TW" w:bidi="hi-IN"/>
    </w:rPr>
  </w:style>
  <w:style w:type="character" w:styleId="DefaultParagraphFont">
    <w:name w:val="Default Paragraph Font"/>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Times New Roman" w:hAnsi="Times New Roman" w:eastAsia="Times New Roman"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ascii="標楷體" w:hAnsi="標楷體" w:eastAsia="標楷體" w:cs="Times New Roman"/>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Annotationreference">
    <w:name w:val="annotation reference"/>
    <w:qFormat/>
    <w:rPr>
      <w:sz w:val="18"/>
      <w:szCs w:val="18"/>
    </w:rPr>
  </w:style>
  <w:style w:type="character" w:styleId="Style14">
    <w:name w:val="註解文字 字元"/>
    <w:qFormat/>
    <w:rPr>
      <w:sz w:val="24"/>
      <w:szCs w:val="21"/>
      <w:lang w:bidi="hi-IN"/>
    </w:rPr>
  </w:style>
  <w:style w:type="character" w:styleId="Style15">
    <w:name w:val="註解主旨 字元"/>
    <w:qFormat/>
    <w:rPr>
      <w:b/>
      <w:bCs/>
      <w:sz w:val="24"/>
      <w:szCs w:val="21"/>
      <w:lang w:bidi="hi-IN"/>
    </w:rPr>
  </w:style>
  <w:style w:type="character" w:styleId="Style16">
    <w:name w:val="註腳文字 字元"/>
    <w:qFormat/>
    <w:rPr>
      <w:rFonts w:ascii="Times New Roman" w:hAnsi="Times New Roman" w:eastAsia="Times New Roman" w:cs="Times New Roman"/>
    </w:rPr>
  </w:style>
  <w:style w:type="character" w:styleId="Style17">
    <w:name w:val="註腳字元"/>
    <w:qFormat/>
    <w:rPr>
      <w:vertAlign w:val="superscript"/>
    </w:rPr>
  </w:style>
  <w:style w:type="character" w:styleId="Internetlink">
    <w:name w:val="Internet link"/>
    <w:qFormat/>
    <w:rPr>
      <w:color w:val="0000FF"/>
      <w:u w:val="single"/>
    </w:rPr>
  </w:style>
  <w:style w:type="character" w:styleId="Footnoteanchor">
    <w:name w:val="Footnote anchor"/>
    <w:qFormat/>
    <w:rPr>
      <w:vertAlign w:val="superscript"/>
    </w:rPr>
  </w:style>
  <w:style w:type="character" w:styleId="EndnoteSymbol">
    <w:name w:val="Endnote Symbol"/>
    <w:qFormat/>
    <w:rPr>
      <w:vertAlign w:val="superscript"/>
    </w:rPr>
  </w:style>
  <w:style w:type="character" w:styleId="WW">
    <w:name w:val="WW-尾註字元"/>
    <w:qFormat/>
    <w:rPr/>
  </w:style>
  <w:style w:type="character" w:styleId="Endnoteanchor">
    <w:name w:val="Endnote anchor"/>
    <w:qFormat/>
    <w:rPr>
      <w:vertAlign w:val="superscript"/>
    </w:rPr>
  </w:style>
  <w:style w:type="character" w:styleId="Footnotereference">
    <w:name w:val="footnote reference"/>
    <w:basedOn w:val="DefaultParagraphFont"/>
    <w:qFormat/>
    <w:rPr>
      <w:vertAlign w:val="superscript"/>
    </w:rPr>
  </w:style>
  <w:style w:type="character" w:styleId="1">
    <w:name w:val="註腳文字 字元1"/>
    <w:basedOn w:val="DefaultParagraphFont"/>
    <w:qFormat/>
    <w:rPr>
      <w:rFonts w:cs="Mangal"/>
      <w:sz w:val="20"/>
      <w:szCs w:val="18"/>
    </w:rPr>
  </w:style>
  <w:style w:type="character" w:styleId="Style18">
    <w:name w:val="網際網路連結"/>
    <w:rPr>
      <w:color w:val="000080"/>
      <w:u w:val="single"/>
      <w:lang w:val="zxx" w:eastAsia="zxx" w:bidi="zxx"/>
    </w:rPr>
  </w:style>
  <w:style w:type="character" w:styleId="Style19">
    <w:name w:val="註腳錨定"/>
    <w:rPr>
      <w:vertAlign w:val="superscript"/>
    </w:rPr>
  </w:style>
  <w:style w:type="character" w:styleId="Style20">
    <w:name w:val="尾註錨定"/>
    <w:rPr>
      <w:vertAlign w:val="superscript"/>
    </w:rPr>
  </w:style>
  <w:style w:type="character" w:styleId="Style21">
    <w:name w:val="尾註字元"/>
    <w:qFormat/>
    <w:rPr/>
  </w:style>
  <w:style w:type="paragraph" w:styleId="Style22">
    <w:name w:val="標題"/>
    <w:basedOn w:val="Standard"/>
    <w:next w:val="Style23"/>
    <w:qFormat/>
    <w:pPr>
      <w:keepNext/>
      <w:spacing w:before="240" w:after="120"/>
    </w:pPr>
    <w:rPr>
      <w:rFonts w:ascii="Liberation Sans" w:hAnsi="Liberation Sans" w:eastAsia="微軟正黑體" w:cs="Arial Unicode MS"/>
      <w:sz w:val="28"/>
      <w:szCs w:val="28"/>
    </w:rPr>
  </w:style>
  <w:style w:type="paragraph" w:styleId="Style23">
    <w:name w:val="Body Text"/>
    <w:basedOn w:val="Normal"/>
    <w:pPr>
      <w:spacing w:lineRule="auto" w:line="288" w:before="0" w:after="140"/>
    </w:pPr>
    <w:rPr/>
  </w:style>
  <w:style w:type="paragraph" w:styleId="Style24">
    <w:name w:val="List"/>
    <w:basedOn w:val="Textbody"/>
    <w:pPr/>
    <w:rPr>
      <w:rFonts w:cs="Mangal"/>
    </w:rPr>
  </w:style>
  <w:style w:type="paragraph" w:styleId="Style25">
    <w:name w:val="Caption"/>
    <w:basedOn w:val="Normal"/>
    <w:qFormat/>
    <w:pPr>
      <w:suppressLineNumbers/>
      <w:spacing w:before="120" w:after="120"/>
    </w:pPr>
    <w:rPr>
      <w:rFonts w:cs="Arial Unicode MS"/>
      <w:i/>
      <w:iCs/>
      <w:sz w:val="24"/>
      <w:szCs w:val="24"/>
    </w:rPr>
  </w:style>
  <w:style w:type="paragraph" w:styleId="Style26">
    <w:name w:val="索引"/>
    <w:basedOn w:val="Standard"/>
    <w:qFormat/>
    <w:pPr>
      <w:suppressLineNumbers/>
    </w:pPr>
    <w:rPr>
      <w:rFonts w:cs="Arial Unicode MS"/>
    </w:rPr>
  </w:style>
  <w:style w:type="paragraph" w:styleId="Standard">
    <w:name w:val="Standard"/>
    <w:qFormat/>
    <w:pPr>
      <w:widowControl/>
      <w:kinsoku w:val="true"/>
      <w:overflowPunct w:val="true"/>
      <w:autoSpaceDE w:val="true"/>
      <w:bidi w:val="0"/>
      <w:jc w:val="left"/>
    </w:pPr>
    <w:rPr>
      <w:rFonts w:ascii="Times New Roman" w:hAnsi="Times New Roman" w:eastAsia="新細明體, PMingLiU" w:cs="Times New Roman"/>
      <w:color w:val="auto"/>
      <w:sz w:val="24"/>
      <w:szCs w:val="24"/>
      <w:lang w:bidi="ar-SA" w:val="en-US" w:eastAsia="zh-TW"/>
    </w:rPr>
  </w:style>
  <w:style w:type="paragraph" w:styleId="Textbody">
    <w:name w:val="Text body"/>
    <w:basedOn w:val="Standard"/>
    <w:qFormat/>
    <w:pPr>
      <w:spacing w:before="0" w:after="120"/>
    </w:pPr>
    <w:rPr/>
  </w:style>
  <w:style w:type="paragraph" w:styleId="Caption">
    <w:name w:val="caption"/>
    <w:basedOn w:val="Standard"/>
    <w:qFormat/>
    <w:pPr>
      <w:suppressLineNumbers/>
      <w:spacing w:before="120" w:after="120"/>
    </w:pPr>
    <w:rPr>
      <w:rFonts w:cs="Mangal"/>
      <w:i/>
      <w:iCs/>
    </w:rPr>
  </w:style>
  <w:style w:type="paragraph" w:styleId="Heading">
    <w:name w:val="Heading"/>
    <w:basedOn w:val="Standard"/>
    <w:qFormat/>
    <w:pPr>
      <w:keepNext/>
      <w:spacing w:before="240" w:after="120"/>
    </w:pPr>
    <w:rPr>
      <w:rFonts w:ascii="Arial" w:hAnsi="Arial" w:cs="Mangal"/>
      <w:sz w:val="28"/>
      <w:szCs w:val="28"/>
    </w:rPr>
  </w:style>
  <w:style w:type="paragraph" w:styleId="Index">
    <w:name w:val="Index"/>
    <w:basedOn w:val="Standard"/>
    <w:qFormat/>
    <w:pPr>
      <w:suppressLineNumbers/>
    </w:pPr>
    <w:rPr>
      <w:rFonts w:cs="Mangal"/>
    </w:rPr>
  </w:style>
  <w:style w:type="paragraph" w:styleId="Textbodyindent">
    <w:name w:val="Text body indent"/>
    <w:basedOn w:val="Standard"/>
    <w:qFormat/>
    <w:pPr/>
    <w:rPr>
      <w:rFonts w:ascii="標楷體" w:hAnsi="標楷體" w:eastAsia="標楷體" w:cs="標楷體"/>
      <w:highlight w:val="lightGray"/>
    </w:rPr>
  </w:style>
  <w:style w:type="paragraph" w:styleId="HeaderandFooter">
    <w:name w:val="Header and Footer"/>
    <w:basedOn w:val="Standard"/>
    <w:qFormat/>
    <w:pPr>
      <w:suppressLineNumbers/>
      <w:tabs>
        <w:tab w:val="center" w:pos="4819" w:leader="none"/>
        <w:tab w:val="right" w:pos="9638" w:leader="none"/>
      </w:tabs>
    </w:pPr>
    <w:rPr/>
  </w:style>
  <w:style w:type="paragraph" w:styleId="Style27">
    <w:name w:val="Header"/>
    <w:basedOn w:val="Standard"/>
    <w:pPr>
      <w:snapToGrid w:val="false"/>
    </w:pPr>
    <w:rPr>
      <w:sz w:val="20"/>
      <w:szCs w:val="20"/>
    </w:rPr>
  </w:style>
  <w:style w:type="paragraph" w:styleId="Style28">
    <w:name w:val="Footer"/>
    <w:basedOn w:val="Standard"/>
    <w:pPr>
      <w:snapToGrid w:val="false"/>
    </w:pPr>
    <w:rPr>
      <w:sz w:val="20"/>
      <w:szCs w:val="20"/>
    </w:rPr>
  </w:style>
  <w:style w:type="paragraph" w:styleId="BalloonText">
    <w:name w:val="Balloon Text"/>
    <w:basedOn w:val="Standard"/>
    <w:qFormat/>
    <w:pPr/>
    <w:rPr>
      <w:rFonts w:ascii="Arial" w:hAnsi="Arial" w:eastAsia="Arial" w:cs="Arial"/>
      <w:sz w:val="18"/>
      <w:szCs w:val="18"/>
    </w:rPr>
  </w:style>
  <w:style w:type="paragraph" w:styleId="BodyTextIndent2">
    <w:name w:val="Body Text Indent 2"/>
    <w:basedOn w:val="Standard"/>
    <w:qFormat/>
    <w:pPr/>
    <w:rPr>
      <w:rFonts w:ascii="標楷體" w:hAnsi="標楷體" w:eastAsia="標楷體" w:cs="標楷體"/>
      <w:highlight w:val="lightGray"/>
    </w:rPr>
  </w:style>
  <w:style w:type="paragraph" w:styleId="TableContents">
    <w:name w:val="Table Contents"/>
    <w:basedOn w:val="Standard"/>
    <w:qFormat/>
    <w:pPr>
      <w:suppressLineNumbers/>
    </w:pPr>
    <w:rPr/>
  </w:style>
  <w:style w:type="paragraph" w:styleId="TableHeading">
    <w:name w:val="Table Heading"/>
    <w:basedOn w:val="TableContents"/>
    <w:qFormat/>
    <w:pPr>
      <w:jc w:val="center"/>
    </w:pPr>
    <w:rPr>
      <w:b/>
      <w:bCs/>
    </w:rPr>
  </w:style>
  <w:style w:type="paragraph" w:styleId="Default">
    <w:name w:val="Default"/>
    <w:basedOn w:val="Standard"/>
    <w:qFormat/>
    <w:pPr/>
    <w:rPr>
      <w:rFonts w:ascii="Wingdings" w:hAnsi="Wingdings" w:eastAsia="Wingdings" w:cs="Wingdings"/>
      <w:color w:val="000000"/>
      <w:lang w:bidi="hi-IN"/>
    </w:rPr>
  </w:style>
  <w:style w:type="paragraph" w:styleId="PreformattedText">
    <w:name w:val="Preformatted Text"/>
    <w:basedOn w:val="Standard"/>
    <w:qFormat/>
    <w:pPr/>
    <w:rPr>
      <w:rFonts w:ascii="Liberation Mono" w:hAnsi="Liberation Mono" w:eastAsia="細明體, MingLiU" w:cs="Liberation Mono"/>
      <w:sz w:val="20"/>
      <w:szCs w:val="20"/>
    </w:rPr>
  </w:style>
  <w:style w:type="paragraph" w:styleId="Annotationtext">
    <w:name w:val="annotation text"/>
    <w:basedOn w:val="Standard"/>
    <w:qFormat/>
    <w:pPr/>
    <w:rPr>
      <w:szCs w:val="21"/>
    </w:rPr>
  </w:style>
  <w:style w:type="paragraph" w:styleId="Annotationsubject">
    <w:name w:val="annotation subject"/>
    <w:basedOn w:val="Annotationtext"/>
    <w:qFormat/>
    <w:pPr/>
    <w:rPr>
      <w:b/>
      <w:bCs/>
    </w:rPr>
  </w:style>
  <w:style w:type="paragraph" w:styleId="Footnote">
    <w:name w:val="Footnote"/>
    <w:basedOn w:val="Standard"/>
    <w:qFormat/>
    <w:pPr>
      <w:snapToGrid w:val="false"/>
      <w:textAlignment w:val="auto"/>
    </w:pPr>
    <w:rPr>
      <w:rFonts w:ascii="Times New Roman" w:hAnsi="Times New Roman" w:eastAsia="Times New Roman" w:cs="Times New Roman"/>
      <w:sz w:val="20"/>
      <w:szCs w:val="20"/>
      <w:lang w:bidi="ar-SA"/>
    </w:rPr>
  </w:style>
  <w:style w:type="paragraph" w:styleId="Style29">
    <w:name w:val="表格內容"/>
    <w:basedOn w:val="Standard"/>
    <w:qFormat/>
    <w:pPr>
      <w:suppressLineNumbers/>
    </w:pPr>
    <w:rPr/>
  </w:style>
  <w:style w:type="paragraph" w:styleId="Style30">
    <w:name w:val="表格標題"/>
    <w:basedOn w:val="Style29"/>
    <w:qFormat/>
    <w:pPr>
      <w:jc w:val="center"/>
    </w:pPr>
    <w:rPr>
      <w:b/>
      <w:bCs/>
    </w:rPr>
  </w:style>
  <w:style w:type="paragraph" w:styleId="Footnotetext">
    <w:name w:val="footnote text"/>
    <w:basedOn w:val="Normal"/>
    <w:qFormat/>
    <w:pPr>
      <w:snapToGrid w:val="false"/>
    </w:pPr>
    <w:rPr>
      <w:rFonts w:cs="Mangal"/>
      <w:sz w:val="20"/>
      <w:szCs w:val="18"/>
    </w:rPr>
  </w:style>
  <w:style w:type="paragraph" w:styleId="Style31">
    <w:name w:val="Footnote Text"/>
    <w:basedOn w:val="Normal"/>
    <w:pPr/>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otnotes" Target="footnotes.xml"/><Relationship Id="rId5" Type="http://schemas.openxmlformats.org/officeDocument/2006/relationships/fontTable" Target="fontTable.xml"/><Relationship Id="rId6" Type="http://schemas.openxmlformats.org/officeDocument/2006/relationships/settings" Target="settings.xml"/>
</Relationships>
</file>

<file path=word/_rels/footnotes.xml.rels><?xml version="1.0" encoding="UTF-8"?>
<Relationships xmlns="http://schemas.openxmlformats.org/package/2006/relationships"><Relationship Id="rId1" Type="http://schemas.openxmlformats.org/officeDocument/2006/relationships/hyperlink" Target="https://law-out.mof.gov.tw/LawContent.aspx?id=GL010636" TargetMode="External"/><Relationship Id="rId2" Type="http://schemas.openxmlformats.org/officeDocument/2006/relationships/hyperlink" Target="https://law-out.mof.gov.tw/LawContent.aspx?id=GL010636" TargetMode="External"/><Relationship Id="rId3" Type="http://schemas.openxmlformats.org/officeDocument/2006/relationships/hyperlink" Target="https://law-out.mof.gov.tw/LawContent.aspx?id=GL010636" TargetMode="External"/><Relationship Id="rId4" Type="http://schemas.openxmlformats.org/officeDocument/2006/relationships/hyperlink" Target="https://law-out.mof.gov.tw/EngLawContent.aspx?lan=E&amp;id=10382" TargetMode="External"/>
</Relationships>
</file>

<file path=docProps/app.xml><?xml version="1.0" encoding="utf-8"?>
<Properties xmlns="http://schemas.openxmlformats.org/officeDocument/2006/extended-properties" xmlns:vt="http://schemas.openxmlformats.org/officeDocument/2006/docPropsVTypes">
  <Template>Normal</Template>
  <TotalTime>50</TotalTime>
  <Application>NDC_ODF_Application_Tools/1.0.2$Windows_X86_64 LibreOffice_project/e7b18eac6983b57cd36244d0d7751dceefe72182</Application>
  <Pages>7</Pages>
  <Words>4043</Words>
  <Characters>11311</Characters>
  <CharactersWithSpaces>13013</CharactersWithSpaces>
  <Paragraphs>147</Paragraphs>
  <Company>財政部南區國稅局</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2024-09-29T03:41:00Z</dcterms:created>
  <dc:creator>許白蘭</dc:creator>
  <dc:description/>
  <dc:language>zh-TW</dc:language>
  <cp:lastModifiedBy/>
  <cp:lastPrinted>2019-08-30T10:58:00Z</cp:lastPrinted>
  <dcterms:modified xsi:type="dcterms:W3CDTF">2025-07-24T15:40:43Z</dcterms:modified>
  <cp:revision>16</cp:revision>
  <dc:subject/>
  <dc:title>適用租稅協定上限稅率者退還溢繳稅款申請書</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財政部南區國稅局</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